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0463" w:rsidRPr="000F25CB" w:rsidRDefault="00136027" w:rsidP="00136027">
      <w:pPr>
        <w:keepNext/>
        <w:keepLines/>
        <w:spacing w:before="240" w:after="0"/>
        <w:jc w:val="right"/>
        <w:outlineLvl w:val="0"/>
        <w:rPr>
          <w:rFonts w:asciiTheme="majorHAnsi" w:eastAsiaTheme="majorEastAsia" w:hAnsiTheme="majorHAnsi" w:cstheme="majorBidi"/>
          <w:b/>
          <w:color w:val="2F5496" w:themeColor="accent1" w:themeShade="BF"/>
          <w:sz w:val="32"/>
          <w:szCs w:val="32"/>
          <w:lang w:val="sr-Latn-ME"/>
        </w:rPr>
      </w:pPr>
      <w:r>
        <w:rPr>
          <w:rFonts w:asciiTheme="majorHAnsi" w:eastAsiaTheme="majorEastAsia" w:hAnsiTheme="majorHAnsi" w:cstheme="majorBidi"/>
          <w:b/>
          <w:color w:val="2F5496" w:themeColor="accent1" w:themeShade="BF"/>
          <w:sz w:val="32"/>
          <w:szCs w:val="32"/>
          <w:lang w:val="sr-Latn-ME"/>
        </w:rPr>
        <w:t>NACRT</w:t>
      </w:r>
    </w:p>
    <w:p w:rsidR="00EB0463" w:rsidRPr="000F25CB" w:rsidRDefault="00EB0463" w:rsidP="00304C93">
      <w:pPr>
        <w:keepNext/>
        <w:keepLines/>
        <w:spacing w:before="240" w:after="0"/>
        <w:jc w:val="center"/>
        <w:outlineLvl w:val="0"/>
        <w:rPr>
          <w:rFonts w:asciiTheme="majorHAnsi" w:eastAsiaTheme="majorEastAsia" w:hAnsiTheme="majorHAnsi" w:cstheme="majorBidi"/>
          <w:b/>
          <w:color w:val="2F5496" w:themeColor="accent1" w:themeShade="BF"/>
          <w:sz w:val="32"/>
          <w:szCs w:val="32"/>
          <w:lang w:val="sr-Latn-ME"/>
        </w:rPr>
      </w:pPr>
    </w:p>
    <w:p w:rsidR="00EB0463" w:rsidRPr="000F25CB" w:rsidRDefault="00EB0463" w:rsidP="00304C93">
      <w:pPr>
        <w:keepNext/>
        <w:keepLines/>
        <w:spacing w:before="240" w:after="0"/>
        <w:jc w:val="center"/>
        <w:outlineLvl w:val="0"/>
        <w:rPr>
          <w:rFonts w:asciiTheme="majorHAnsi" w:eastAsiaTheme="majorEastAsia" w:hAnsiTheme="majorHAnsi" w:cstheme="majorBidi"/>
          <w:b/>
          <w:color w:val="2F5496" w:themeColor="accent1" w:themeShade="BF"/>
          <w:sz w:val="32"/>
          <w:szCs w:val="32"/>
          <w:lang w:val="sr-Latn-ME"/>
        </w:rPr>
      </w:pPr>
      <w:bookmarkStart w:id="0" w:name="_GoBack"/>
      <w:bookmarkEnd w:id="0"/>
    </w:p>
    <w:p w:rsidR="00EB0463" w:rsidRPr="000F25CB" w:rsidRDefault="00EB0463" w:rsidP="00304C93">
      <w:pPr>
        <w:keepNext/>
        <w:keepLines/>
        <w:spacing w:before="240" w:after="0"/>
        <w:jc w:val="center"/>
        <w:outlineLvl w:val="0"/>
        <w:rPr>
          <w:rFonts w:asciiTheme="majorHAnsi" w:eastAsiaTheme="majorEastAsia" w:hAnsiTheme="majorHAnsi" w:cstheme="majorBidi"/>
          <w:b/>
          <w:color w:val="2F5496" w:themeColor="accent1" w:themeShade="BF"/>
          <w:sz w:val="32"/>
          <w:szCs w:val="32"/>
          <w:lang w:val="sr-Latn-ME"/>
        </w:rPr>
      </w:pPr>
    </w:p>
    <w:p w:rsidR="00EB0463" w:rsidRPr="000F25CB" w:rsidRDefault="00EB0463" w:rsidP="00304C93">
      <w:pPr>
        <w:keepNext/>
        <w:keepLines/>
        <w:spacing w:before="240" w:after="0"/>
        <w:jc w:val="center"/>
        <w:outlineLvl w:val="0"/>
        <w:rPr>
          <w:rFonts w:asciiTheme="majorHAnsi" w:eastAsiaTheme="majorEastAsia" w:hAnsiTheme="majorHAnsi" w:cstheme="majorBidi"/>
          <w:b/>
          <w:color w:val="2F5496" w:themeColor="accent1" w:themeShade="BF"/>
          <w:sz w:val="32"/>
          <w:szCs w:val="32"/>
          <w:lang w:val="sr-Latn-ME"/>
        </w:rPr>
      </w:pPr>
    </w:p>
    <w:p w:rsidR="00EB0463" w:rsidRPr="000F25CB" w:rsidRDefault="00EB0463" w:rsidP="00304C93">
      <w:pPr>
        <w:keepNext/>
        <w:keepLines/>
        <w:spacing w:before="240" w:after="0"/>
        <w:jc w:val="center"/>
        <w:outlineLvl w:val="0"/>
        <w:rPr>
          <w:rFonts w:asciiTheme="majorHAnsi" w:eastAsiaTheme="majorEastAsia" w:hAnsiTheme="majorHAnsi" w:cstheme="majorBidi"/>
          <w:b/>
          <w:color w:val="2F5496" w:themeColor="accent1" w:themeShade="BF"/>
          <w:sz w:val="32"/>
          <w:szCs w:val="32"/>
          <w:lang w:val="sr-Latn-ME"/>
        </w:rPr>
      </w:pPr>
    </w:p>
    <w:p w:rsidR="00EB0463" w:rsidRPr="000F25CB" w:rsidRDefault="00EB0463" w:rsidP="00304C93">
      <w:pPr>
        <w:keepNext/>
        <w:keepLines/>
        <w:spacing w:before="240" w:after="0"/>
        <w:jc w:val="center"/>
        <w:outlineLvl w:val="0"/>
        <w:rPr>
          <w:rFonts w:asciiTheme="majorHAnsi" w:eastAsiaTheme="majorEastAsia" w:hAnsiTheme="majorHAnsi" w:cstheme="majorBidi"/>
          <w:b/>
          <w:color w:val="2F5496" w:themeColor="accent1" w:themeShade="BF"/>
          <w:sz w:val="32"/>
          <w:szCs w:val="32"/>
          <w:lang w:val="sr-Latn-ME"/>
        </w:rPr>
      </w:pPr>
    </w:p>
    <w:p w:rsidR="00304C93" w:rsidRPr="000F25CB" w:rsidRDefault="00304C93" w:rsidP="00304C93">
      <w:pPr>
        <w:keepNext/>
        <w:keepLines/>
        <w:spacing w:before="240" w:after="0"/>
        <w:jc w:val="center"/>
        <w:outlineLvl w:val="0"/>
        <w:rPr>
          <w:rFonts w:ascii="Arial" w:eastAsiaTheme="majorEastAsia" w:hAnsi="Arial" w:cs="Arial"/>
          <w:b/>
          <w:color w:val="2F5496" w:themeColor="accent1" w:themeShade="BF"/>
          <w:sz w:val="32"/>
          <w:szCs w:val="32"/>
          <w:lang w:val="sr-Latn-ME"/>
        </w:rPr>
      </w:pPr>
      <w:r w:rsidRPr="000F25CB">
        <w:rPr>
          <w:rFonts w:ascii="Arial" w:eastAsiaTheme="majorEastAsia" w:hAnsi="Arial" w:cs="Arial"/>
          <w:b/>
          <w:color w:val="2F5496" w:themeColor="accent1" w:themeShade="BF"/>
          <w:sz w:val="32"/>
          <w:szCs w:val="32"/>
          <w:lang w:val="sr-Latn-ME"/>
        </w:rPr>
        <w:t>LOKALNI AKCIONI PLAN ZA MLADE 2024.</w:t>
      </w:r>
    </w:p>
    <w:p w:rsidR="00304C93" w:rsidRPr="000F25CB" w:rsidRDefault="00304C93" w:rsidP="00304C93">
      <w:pPr>
        <w:keepNext/>
        <w:keepLines/>
        <w:spacing w:before="240" w:after="0"/>
        <w:jc w:val="center"/>
        <w:outlineLvl w:val="0"/>
        <w:rPr>
          <w:rFonts w:ascii="Arial" w:eastAsiaTheme="majorEastAsia" w:hAnsi="Arial" w:cs="Arial"/>
          <w:b/>
          <w:color w:val="2F5496" w:themeColor="accent1" w:themeShade="BF"/>
          <w:sz w:val="32"/>
          <w:szCs w:val="32"/>
          <w:lang w:val="sr-Latn-ME"/>
        </w:rPr>
      </w:pPr>
      <w:r w:rsidRPr="000F25CB">
        <w:rPr>
          <w:rFonts w:ascii="Arial" w:eastAsiaTheme="majorEastAsia" w:hAnsi="Arial" w:cs="Arial"/>
          <w:b/>
          <w:color w:val="2F5496" w:themeColor="accent1" w:themeShade="BF"/>
          <w:sz w:val="32"/>
          <w:szCs w:val="32"/>
          <w:lang w:val="sr-Latn-ME"/>
        </w:rPr>
        <w:t xml:space="preserve">OPŠTINA </w:t>
      </w:r>
      <w:r w:rsidR="00016A4C" w:rsidRPr="000F25CB">
        <w:rPr>
          <w:rFonts w:ascii="Arial" w:eastAsiaTheme="majorEastAsia" w:hAnsi="Arial" w:cs="Arial"/>
          <w:b/>
          <w:color w:val="2F5496" w:themeColor="accent1" w:themeShade="BF"/>
          <w:sz w:val="32"/>
          <w:szCs w:val="32"/>
          <w:lang w:val="sr-Latn-ME"/>
        </w:rPr>
        <w:t>KOTOR</w:t>
      </w:r>
    </w:p>
    <w:p w:rsidR="00EB0463" w:rsidRPr="000F25CB" w:rsidRDefault="00EB0463">
      <w:pPr>
        <w:rPr>
          <w:lang w:val="sr-Latn-ME"/>
        </w:rPr>
      </w:pPr>
    </w:p>
    <w:p w:rsidR="00EB0463" w:rsidRPr="000F25CB" w:rsidRDefault="00EB0463" w:rsidP="00EB0463">
      <w:pPr>
        <w:rPr>
          <w:lang w:val="sr-Latn-ME"/>
        </w:rPr>
      </w:pPr>
    </w:p>
    <w:p w:rsidR="00EB0463" w:rsidRPr="000F25CB" w:rsidRDefault="00EB0463" w:rsidP="00EB0463">
      <w:pPr>
        <w:rPr>
          <w:lang w:val="sr-Latn-ME"/>
        </w:rPr>
      </w:pPr>
    </w:p>
    <w:p w:rsidR="00EB0463" w:rsidRPr="000F25CB" w:rsidRDefault="00EB0463" w:rsidP="00EB0463">
      <w:pPr>
        <w:rPr>
          <w:lang w:val="sr-Latn-ME"/>
        </w:rPr>
      </w:pPr>
    </w:p>
    <w:p w:rsidR="00EB0463" w:rsidRPr="000F25CB" w:rsidRDefault="00EB0463" w:rsidP="00EB0463">
      <w:pPr>
        <w:rPr>
          <w:lang w:val="sr-Latn-ME"/>
        </w:rPr>
      </w:pPr>
    </w:p>
    <w:p w:rsidR="00EB0463" w:rsidRPr="000F25CB" w:rsidRDefault="00EB0463" w:rsidP="00EB0463">
      <w:pPr>
        <w:rPr>
          <w:lang w:val="sr-Latn-ME"/>
        </w:rPr>
      </w:pPr>
    </w:p>
    <w:p w:rsidR="00EB0463" w:rsidRPr="000F25CB" w:rsidRDefault="00EB0463" w:rsidP="00EB0463">
      <w:pPr>
        <w:rPr>
          <w:lang w:val="sr-Latn-ME"/>
        </w:rPr>
      </w:pPr>
    </w:p>
    <w:p w:rsidR="00EB0463" w:rsidRPr="000F25CB" w:rsidRDefault="00EB0463" w:rsidP="00EB0463">
      <w:pPr>
        <w:rPr>
          <w:lang w:val="sr-Latn-ME"/>
        </w:rPr>
      </w:pPr>
    </w:p>
    <w:p w:rsidR="00A87DA6" w:rsidRPr="000F25CB" w:rsidRDefault="00EB0463" w:rsidP="00EB0463">
      <w:pPr>
        <w:tabs>
          <w:tab w:val="left" w:pos="4665"/>
        </w:tabs>
        <w:rPr>
          <w:rFonts w:ascii="Arial" w:hAnsi="Arial" w:cs="Arial"/>
          <w:lang w:val="sr-Latn-ME"/>
        </w:rPr>
      </w:pPr>
      <w:r w:rsidRPr="000F25CB">
        <w:rPr>
          <w:lang w:val="sr-Latn-ME"/>
        </w:rPr>
        <w:tab/>
      </w:r>
      <w:r w:rsidRPr="000F25CB">
        <w:rPr>
          <w:rFonts w:ascii="Arial" w:hAnsi="Arial" w:cs="Arial"/>
          <w:lang w:val="sr-Latn-ME"/>
        </w:rPr>
        <w:t>(datum kada je donesen LAPM)</w:t>
      </w:r>
    </w:p>
    <w:p w:rsidR="00EB0463" w:rsidRPr="000F25CB" w:rsidRDefault="00EB0463" w:rsidP="00EB0463">
      <w:pPr>
        <w:tabs>
          <w:tab w:val="left" w:pos="4665"/>
        </w:tabs>
        <w:rPr>
          <w:lang w:val="sr-Latn-ME"/>
        </w:rPr>
      </w:pPr>
    </w:p>
    <w:p w:rsidR="00EB0463" w:rsidRPr="000F25CB" w:rsidRDefault="00EB0463" w:rsidP="00EB0463">
      <w:pPr>
        <w:tabs>
          <w:tab w:val="left" w:pos="4665"/>
        </w:tabs>
        <w:rPr>
          <w:lang w:val="sr-Latn-ME"/>
        </w:rPr>
      </w:pPr>
    </w:p>
    <w:p w:rsidR="00DA7F31" w:rsidRPr="000F25CB" w:rsidRDefault="00EB0463" w:rsidP="00DA7F31">
      <w:pPr>
        <w:pStyle w:val="ListParagraph"/>
        <w:numPr>
          <w:ilvl w:val="0"/>
          <w:numId w:val="1"/>
        </w:numPr>
        <w:tabs>
          <w:tab w:val="left" w:pos="4665"/>
        </w:tabs>
        <w:rPr>
          <w:rFonts w:ascii="Arial" w:hAnsi="Arial" w:cs="Arial"/>
          <w:sz w:val="28"/>
          <w:szCs w:val="28"/>
          <w:lang w:val="sr-Latn-ME"/>
        </w:rPr>
      </w:pPr>
      <w:r w:rsidRPr="000F25CB">
        <w:rPr>
          <w:rFonts w:ascii="Arial" w:eastAsiaTheme="majorEastAsia" w:hAnsi="Arial" w:cs="Arial"/>
          <w:b/>
          <w:color w:val="2F5496" w:themeColor="accent1" w:themeShade="BF"/>
          <w:sz w:val="28"/>
          <w:szCs w:val="28"/>
          <w:lang w:val="sr-Latn-ME"/>
        </w:rPr>
        <w:t>UVOD</w:t>
      </w:r>
    </w:p>
    <w:p w:rsidR="006C1EA6" w:rsidRPr="000F25CB" w:rsidRDefault="006C1EA6" w:rsidP="006C1EA6">
      <w:pPr>
        <w:pStyle w:val="ListParagraph"/>
        <w:tabs>
          <w:tab w:val="left" w:pos="4665"/>
        </w:tabs>
        <w:rPr>
          <w:rFonts w:ascii="Arial" w:hAnsi="Arial" w:cs="Arial"/>
          <w:sz w:val="28"/>
          <w:szCs w:val="28"/>
          <w:lang w:val="sr-Latn-ME"/>
        </w:rPr>
      </w:pPr>
    </w:p>
    <w:p w:rsidR="00FF28A6" w:rsidRPr="000F25CB" w:rsidRDefault="00FF28A6" w:rsidP="00FF28A6">
      <w:pPr>
        <w:jc w:val="both"/>
        <w:rPr>
          <w:rFonts w:cstheme="minorHAnsi"/>
          <w:sz w:val="28"/>
          <w:szCs w:val="28"/>
          <w:lang w:val="sr-Latn-ME"/>
        </w:rPr>
      </w:pPr>
      <w:r w:rsidRPr="000F25CB">
        <w:rPr>
          <w:rFonts w:cstheme="minorHAnsi"/>
          <w:sz w:val="28"/>
          <w:szCs w:val="28"/>
          <w:lang w:val="sr-Latn-ME"/>
        </w:rPr>
        <w:t>Razvoj i sprovođenje omladinske politike je veoma važno  za lokalnu zajednicu i društvo u cjelini, te je uključivanje mladih  u procese kreiranja i sprovođenja veoma važan segemenat u procesu unapređenja omladinske politike.</w:t>
      </w:r>
    </w:p>
    <w:p w:rsidR="00FF28A6" w:rsidRPr="000F25CB" w:rsidRDefault="00FF28A6" w:rsidP="00FF28A6">
      <w:pPr>
        <w:jc w:val="both"/>
        <w:rPr>
          <w:rFonts w:cstheme="minorHAnsi"/>
          <w:sz w:val="28"/>
          <w:szCs w:val="28"/>
          <w:lang w:val="sr-Latn-ME"/>
        </w:rPr>
      </w:pPr>
      <w:r w:rsidRPr="000F25CB">
        <w:rPr>
          <w:rFonts w:cstheme="minorHAnsi"/>
          <w:sz w:val="28"/>
          <w:szCs w:val="28"/>
          <w:lang w:val="sr-Latn-ME"/>
        </w:rPr>
        <w:t>Pravci razvoja i unapređenja omladinske politike utvrđuju se Strategijom za mlade koja je usvojena na 70. sjednici Vlade Crne Gore dana 19. oktobra 2023. godine.</w:t>
      </w:r>
    </w:p>
    <w:p w:rsidR="00FF28A6" w:rsidRPr="000F25CB" w:rsidRDefault="00FF28A6" w:rsidP="00FF28A6">
      <w:pPr>
        <w:jc w:val="both"/>
        <w:rPr>
          <w:rFonts w:cstheme="minorHAnsi"/>
          <w:sz w:val="28"/>
          <w:szCs w:val="28"/>
          <w:lang w:val="sr-Latn-ME"/>
        </w:rPr>
      </w:pPr>
      <w:r w:rsidRPr="000F25CB">
        <w:rPr>
          <w:rFonts w:cstheme="minorHAnsi"/>
          <w:sz w:val="28"/>
          <w:szCs w:val="28"/>
          <w:lang w:val="sr-Latn-ME"/>
        </w:rPr>
        <w:t xml:space="preserve">Strategija jasno prepoznaje mlade kao značajan resurs i faktor našeg društva, te predviđa uspostavljanje mehanizama i pristupa omladinskoj politici koji će omogućiti da se ostvare njihova prava, uvaže iskustva, stavovi i glas mladih, cijeni njihov doprinos i podrže njihove inicijative. U odnosu na definisani ključni problem određen je strateški cilj: Izgradnjom održivog međuresornog sistema podrške mladima stvoriti mogućnosti za razvoj njihovih punih kapaciteta i aktivan doprinos razvoju društva. Na osnovu identifikovanog ključnog problema, uzroka i posljedica, a u skladu sa identifikovanim i prioritizovanim izazovima, ovom Strategijom su definisana četiri operativna cilja i propratne mjere koje je potrebno ostvariti tokom perioda trajanja Strategije, i to: </w:t>
      </w:r>
    </w:p>
    <w:p w:rsidR="00FF28A6" w:rsidRPr="000F25CB" w:rsidRDefault="00FF28A6" w:rsidP="00FF28A6">
      <w:pPr>
        <w:pStyle w:val="ListParagraph"/>
        <w:numPr>
          <w:ilvl w:val="0"/>
          <w:numId w:val="5"/>
        </w:numPr>
        <w:spacing w:after="0" w:line="276" w:lineRule="auto"/>
        <w:jc w:val="both"/>
        <w:rPr>
          <w:rFonts w:cstheme="minorHAnsi"/>
          <w:sz w:val="28"/>
          <w:szCs w:val="28"/>
          <w:lang w:val="sr-Latn-ME"/>
        </w:rPr>
      </w:pPr>
      <w:r w:rsidRPr="000F25CB">
        <w:rPr>
          <w:rFonts w:cstheme="minorHAnsi"/>
          <w:sz w:val="28"/>
          <w:szCs w:val="28"/>
          <w:lang w:val="sr-Latn-ME"/>
        </w:rPr>
        <w:t>Razvoj održivog sistema usluga za podršku mladima u procesu njihove tranzicije u odraslo doba;</w:t>
      </w:r>
    </w:p>
    <w:p w:rsidR="00FF28A6" w:rsidRPr="000F25CB" w:rsidRDefault="00FF28A6" w:rsidP="00FF28A6">
      <w:pPr>
        <w:pStyle w:val="ListParagraph"/>
        <w:numPr>
          <w:ilvl w:val="0"/>
          <w:numId w:val="5"/>
        </w:numPr>
        <w:spacing w:after="0" w:line="276" w:lineRule="auto"/>
        <w:jc w:val="both"/>
        <w:rPr>
          <w:rFonts w:cstheme="minorHAnsi"/>
          <w:sz w:val="28"/>
          <w:szCs w:val="28"/>
          <w:lang w:val="sr-Latn-ME"/>
        </w:rPr>
      </w:pPr>
      <w:r w:rsidRPr="000F25CB">
        <w:rPr>
          <w:rFonts w:cstheme="minorHAnsi"/>
          <w:sz w:val="28"/>
          <w:szCs w:val="28"/>
          <w:lang w:val="sr-Latn-ME"/>
        </w:rPr>
        <w:t>Stvaranje uslova da mladi budu aktivni građani i građanke, uključeni/e u kreiranje i sprovođenje javnih politika;</w:t>
      </w:r>
    </w:p>
    <w:p w:rsidR="00FF28A6" w:rsidRPr="000F25CB" w:rsidRDefault="00FF28A6" w:rsidP="00FF28A6">
      <w:pPr>
        <w:pStyle w:val="ListParagraph"/>
        <w:numPr>
          <w:ilvl w:val="0"/>
          <w:numId w:val="5"/>
        </w:numPr>
        <w:spacing w:after="0" w:line="276" w:lineRule="auto"/>
        <w:jc w:val="both"/>
        <w:rPr>
          <w:rFonts w:cstheme="minorHAnsi"/>
          <w:sz w:val="28"/>
          <w:szCs w:val="28"/>
          <w:lang w:val="sr-Latn-ME"/>
        </w:rPr>
      </w:pPr>
      <w:r w:rsidRPr="000F25CB">
        <w:rPr>
          <w:rFonts w:cstheme="minorHAnsi"/>
          <w:sz w:val="28"/>
          <w:szCs w:val="28"/>
          <w:lang w:val="sr-Latn-ME"/>
        </w:rPr>
        <w:t>Unapređenje položaja mladih, kroz međuresorni pristup;</w:t>
      </w:r>
    </w:p>
    <w:p w:rsidR="00175D2F" w:rsidRDefault="00FF28A6" w:rsidP="00FF28A6">
      <w:pPr>
        <w:pStyle w:val="ListParagraph"/>
        <w:numPr>
          <w:ilvl w:val="0"/>
          <w:numId w:val="5"/>
        </w:numPr>
        <w:spacing w:after="0" w:line="276" w:lineRule="auto"/>
        <w:jc w:val="both"/>
        <w:rPr>
          <w:rFonts w:cstheme="minorHAnsi"/>
          <w:sz w:val="28"/>
          <w:szCs w:val="28"/>
          <w:lang w:val="sr-Latn-ME"/>
        </w:rPr>
      </w:pPr>
      <w:r w:rsidRPr="000F25CB">
        <w:rPr>
          <w:rFonts w:cstheme="minorHAnsi"/>
          <w:sz w:val="28"/>
          <w:szCs w:val="28"/>
          <w:lang w:val="sr-Latn-ME"/>
        </w:rPr>
        <w:t xml:space="preserve">Unapređenje normativno-institucionalnog okvira za sprovođenje omladinske politike. </w:t>
      </w:r>
    </w:p>
    <w:p w:rsidR="00FF28A6" w:rsidRPr="00175D2F" w:rsidRDefault="00FF28A6" w:rsidP="00175D2F">
      <w:pPr>
        <w:spacing w:after="0" w:line="276" w:lineRule="auto"/>
        <w:jc w:val="both"/>
        <w:rPr>
          <w:rFonts w:cstheme="minorHAnsi"/>
          <w:sz w:val="28"/>
          <w:szCs w:val="28"/>
          <w:lang w:val="sr-Latn-ME"/>
        </w:rPr>
      </w:pPr>
      <w:r w:rsidRPr="00175D2F">
        <w:rPr>
          <w:rFonts w:cstheme="minorHAnsi"/>
          <w:sz w:val="28"/>
          <w:szCs w:val="28"/>
          <w:lang w:val="sr-Latn-ME"/>
        </w:rPr>
        <w:t>Kroz djelovanje u četiri navedene oblasti i putem razvijenih mjera i aktivnosti, direktno će se doprinijeti ostvarivanju postavljenih ciljeva. /strategija strana 5/</w:t>
      </w:r>
    </w:p>
    <w:p w:rsidR="00FF28A6" w:rsidRPr="000F25CB" w:rsidRDefault="00FF28A6" w:rsidP="00FF28A6">
      <w:pPr>
        <w:jc w:val="both"/>
        <w:rPr>
          <w:rFonts w:cstheme="minorHAnsi"/>
          <w:sz w:val="28"/>
          <w:szCs w:val="28"/>
          <w:lang w:val="sr-Latn-ME"/>
        </w:rPr>
      </w:pPr>
      <w:r w:rsidRPr="000F25CB">
        <w:rPr>
          <w:rFonts w:cstheme="minorHAnsi"/>
          <w:sz w:val="28"/>
          <w:szCs w:val="28"/>
          <w:lang w:val="sr-Latn-ME"/>
        </w:rPr>
        <w:t xml:space="preserve">Imajući u vidu da je </w:t>
      </w:r>
      <w:r w:rsidRPr="000F25CB">
        <w:rPr>
          <w:rFonts w:cstheme="minorHAnsi"/>
          <w:b/>
          <w:bCs/>
          <w:sz w:val="28"/>
          <w:szCs w:val="28"/>
          <w:lang w:val="sr-Latn-ME"/>
        </w:rPr>
        <w:t>pravni okvir koji uređuje oblasti od važnosti za mlade u Crnoj Gori veoma širok</w:t>
      </w:r>
      <w:r w:rsidRPr="000F25CB">
        <w:rPr>
          <w:rFonts w:cstheme="minorHAnsi"/>
          <w:sz w:val="28"/>
          <w:szCs w:val="28"/>
          <w:lang w:val="sr-Latn-ME"/>
        </w:rPr>
        <w:t xml:space="preserve">, u periodu izrade novog strateškog dokumenta Skupština Crne Gore je donijela prvi Zakon o mladima 28. juna 2016. godine (“Službeni list Crne Gore", br. 042/16 i 013/18). </w:t>
      </w:r>
      <w:r w:rsidR="00BC79A6">
        <w:rPr>
          <w:rFonts w:cstheme="minorHAnsi"/>
          <w:sz w:val="28"/>
          <w:szCs w:val="28"/>
          <w:lang w:val="sr-Latn-ME"/>
        </w:rPr>
        <w:t>U</w:t>
      </w:r>
      <w:r w:rsidR="00FA0610">
        <w:rPr>
          <w:rFonts w:cstheme="minorHAnsi"/>
          <w:sz w:val="28"/>
          <w:szCs w:val="28"/>
          <w:lang w:val="sr-Latn-ME"/>
        </w:rPr>
        <w:t xml:space="preserve"> aprilu</w:t>
      </w:r>
      <w:r w:rsidR="00BC79A6">
        <w:rPr>
          <w:rFonts w:cstheme="minorHAnsi"/>
          <w:sz w:val="28"/>
          <w:szCs w:val="28"/>
          <w:lang w:val="sr-Latn-ME"/>
        </w:rPr>
        <w:t xml:space="preserve"> 2019. g</w:t>
      </w:r>
      <w:r w:rsidR="00FA0610">
        <w:rPr>
          <w:rFonts w:cstheme="minorHAnsi"/>
          <w:sz w:val="28"/>
          <w:szCs w:val="28"/>
          <w:lang w:val="sr-Latn-ME"/>
        </w:rPr>
        <w:t>odine</w:t>
      </w:r>
      <w:r w:rsidR="00BC79A6">
        <w:rPr>
          <w:rFonts w:cstheme="minorHAnsi"/>
          <w:sz w:val="28"/>
          <w:szCs w:val="28"/>
          <w:lang w:val="sr-Latn-ME"/>
        </w:rPr>
        <w:t xml:space="preserve"> donešen je novi Zakon o mladima. Navedeni  </w:t>
      </w:r>
      <w:r w:rsidRPr="000F25CB">
        <w:rPr>
          <w:rFonts w:cstheme="minorHAnsi"/>
          <w:sz w:val="28"/>
          <w:szCs w:val="28"/>
          <w:lang w:val="sr-Latn-ME"/>
        </w:rPr>
        <w:t xml:space="preserve">Zakon je proširen dopunama, koje su najviše uticale na osnivanje omladinskih servisa od strane države i drugih aktera, prepoznavanje reprezentativnog saveza mladih na nacionalnom nivou, kao i na kreiranje </w:t>
      </w:r>
      <w:r w:rsidRPr="000F25CB">
        <w:rPr>
          <w:rFonts w:cstheme="minorHAnsi"/>
          <w:sz w:val="28"/>
          <w:szCs w:val="28"/>
          <w:lang w:val="sr-Latn-ME"/>
        </w:rPr>
        <w:lastRenderedPageBreak/>
        <w:t>propratnih strateških rješenja na lokalnom nivou radi koordinisanog pristupa implementaciji omladinske politike na nacionalnom i lokalnom nivou. Ovim zakonom uređuju se način utvrđivanja i sprovođenja omladinske politike, kao i mjere i aktivnosti koje se preduzimaju u cilju unapređivanja društvenog položaja mladih i stvaranja uslova za ostvarivanje potreba mladih u svim oblastima od interesa za mlade (Član 1 Zakon o mladima).</w:t>
      </w:r>
    </w:p>
    <w:p w:rsidR="00FF28A6" w:rsidRPr="000F25CB" w:rsidRDefault="00FF28A6" w:rsidP="00FF28A6">
      <w:pPr>
        <w:jc w:val="both"/>
        <w:rPr>
          <w:rFonts w:cstheme="minorHAnsi"/>
          <w:sz w:val="28"/>
          <w:szCs w:val="28"/>
          <w:lang w:val="sr-Latn-ME"/>
        </w:rPr>
      </w:pPr>
      <w:r w:rsidRPr="000F25CB">
        <w:rPr>
          <w:rFonts w:cstheme="minorHAnsi"/>
          <w:sz w:val="28"/>
          <w:szCs w:val="28"/>
          <w:lang w:val="sr-Latn-ME"/>
        </w:rPr>
        <w:t>O</w:t>
      </w:r>
      <w:r w:rsidRPr="000F25CB">
        <w:rPr>
          <w:rFonts w:cstheme="minorHAnsi"/>
          <w:bCs/>
          <w:sz w:val="28"/>
          <w:szCs w:val="28"/>
          <w:lang w:val="sr-Latn-ME"/>
        </w:rPr>
        <w:t>mladinska politika se</w:t>
      </w:r>
      <w:r w:rsidRPr="000F25CB">
        <w:rPr>
          <w:rFonts w:cstheme="minorHAnsi"/>
          <w:b/>
          <w:bCs/>
          <w:sz w:val="28"/>
          <w:szCs w:val="28"/>
          <w:lang w:val="sr-Latn-ME"/>
        </w:rPr>
        <w:t xml:space="preserve"> </w:t>
      </w:r>
      <w:r w:rsidRPr="000F25CB">
        <w:rPr>
          <w:rFonts w:cstheme="minorHAnsi"/>
          <w:sz w:val="28"/>
          <w:szCs w:val="28"/>
          <w:lang w:val="sr-Latn-ME"/>
        </w:rPr>
        <w:t xml:space="preserve">prema Zakonu o mladima (Član 3) definiše kao skup mjera i aktivnosti koje državni organi, organi državne uprave, organi lokalne samouprave, nevladine organizacije, studentski i učenički parlamenti i druga pravna lica preduzimaju za poboljšanje položaja mladih, njihovog ličnog i društvenog razvoja i uključivanja u društvene tokove. Novi zakonski okvir u oblasti omladinske politike po prvi put u Crnoj Gori definiše i </w:t>
      </w:r>
      <w:r w:rsidRPr="000F25CB">
        <w:rPr>
          <w:rFonts w:cstheme="minorHAnsi"/>
          <w:bCs/>
          <w:sz w:val="28"/>
          <w:szCs w:val="28"/>
          <w:lang w:val="sr-Latn-ME"/>
        </w:rPr>
        <w:t>omladinski rad</w:t>
      </w:r>
      <w:r w:rsidRPr="000F25CB">
        <w:rPr>
          <w:rFonts w:cstheme="minorHAnsi"/>
          <w:b/>
          <w:bCs/>
          <w:sz w:val="28"/>
          <w:szCs w:val="28"/>
          <w:lang w:val="sr-Latn-ME"/>
        </w:rPr>
        <w:t xml:space="preserve"> </w:t>
      </w:r>
      <w:r w:rsidRPr="000F25CB">
        <w:rPr>
          <w:rFonts w:cstheme="minorHAnsi"/>
          <w:sz w:val="28"/>
          <w:szCs w:val="28"/>
          <w:lang w:val="sr-Latn-ME"/>
        </w:rPr>
        <w:t>(Član 4), koji predstavlja aktivnosti koje se realizuju u saradnji sa mladima i za mlade sa ciljem njihovog osamostaljivanja i prelaska u odraslo doba, učenja, ličnog i društvenog razvoja, u skladu sa njihovim potrebama i mogućnostima, a zasnivaju se na metodama neformalnog obrazovanja.</w:t>
      </w:r>
    </w:p>
    <w:p w:rsidR="00FF28A6" w:rsidRPr="000F25CB" w:rsidRDefault="00FF28A6" w:rsidP="00FF28A6">
      <w:pPr>
        <w:jc w:val="both"/>
        <w:rPr>
          <w:rFonts w:cstheme="minorHAnsi"/>
          <w:sz w:val="28"/>
          <w:szCs w:val="28"/>
          <w:lang w:val="sr-Latn-ME"/>
        </w:rPr>
      </w:pPr>
      <w:r w:rsidRPr="000F25CB">
        <w:rPr>
          <w:rFonts w:cstheme="minorHAnsi"/>
          <w:sz w:val="28"/>
          <w:szCs w:val="28"/>
          <w:lang w:val="sr-Latn-ME"/>
        </w:rPr>
        <w:t xml:space="preserve">Predsjednik Opštine Kotor Rješenjem broj 01-018/23-29197 od 23.11.2023. godine imenovao je Radnu grupu za izradu Lokalnog akcionog plana za mlade za 2024. godinu u sastavu: </w:t>
      </w:r>
    </w:p>
    <w:p w:rsidR="00FF28A6" w:rsidRPr="000F25CB" w:rsidRDefault="00FF28A6" w:rsidP="00FF28A6">
      <w:pPr>
        <w:pStyle w:val="ListParagraph"/>
        <w:numPr>
          <w:ilvl w:val="0"/>
          <w:numId w:val="4"/>
        </w:numPr>
        <w:spacing w:after="0" w:line="276" w:lineRule="auto"/>
        <w:jc w:val="both"/>
        <w:rPr>
          <w:rFonts w:cstheme="minorHAnsi"/>
          <w:sz w:val="28"/>
          <w:szCs w:val="28"/>
          <w:lang w:val="sr-Latn-ME"/>
        </w:rPr>
      </w:pPr>
      <w:r w:rsidRPr="000F25CB">
        <w:rPr>
          <w:rFonts w:cstheme="minorHAnsi"/>
          <w:sz w:val="28"/>
          <w:szCs w:val="28"/>
          <w:lang w:val="sr-Latn-ME"/>
        </w:rPr>
        <w:t xml:space="preserve">Madalena Martinović, Sekretarijat za kulturu, sport i društvene djelatnosti, koordinatorka; </w:t>
      </w:r>
    </w:p>
    <w:p w:rsidR="00FF28A6" w:rsidRPr="000F25CB" w:rsidRDefault="00FF28A6" w:rsidP="00FF28A6">
      <w:pPr>
        <w:pStyle w:val="ListParagraph"/>
        <w:numPr>
          <w:ilvl w:val="0"/>
          <w:numId w:val="4"/>
        </w:numPr>
        <w:spacing w:after="0" w:line="276" w:lineRule="auto"/>
        <w:jc w:val="both"/>
        <w:rPr>
          <w:rFonts w:cstheme="minorHAnsi"/>
          <w:sz w:val="28"/>
          <w:szCs w:val="28"/>
          <w:lang w:val="sr-Latn-ME"/>
        </w:rPr>
      </w:pPr>
      <w:r w:rsidRPr="000F25CB">
        <w:rPr>
          <w:rFonts w:cstheme="minorHAnsi"/>
          <w:sz w:val="28"/>
          <w:szCs w:val="28"/>
          <w:lang w:val="sr-Latn-ME"/>
        </w:rPr>
        <w:t>Anđela Ševaljević, Sekretarijat za kulturu, sport i društvene djelatnosti, članica;</w:t>
      </w:r>
    </w:p>
    <w:p w:rsidR="00FF28A6" w:rsidRPr="000F25CB" w:rsidRDefault="00FF28A6" w:rsidP="00FF28A6">
      <w:pPr>
        <w:pStyle w:val="ListParagraph"/>
        <w:numPr>
          <w:ilvl w:val="0"/>
          <w:numId w:val="4"/>
        </w:numPr>
        <w:spacing w:after="0" w:line="276" w:lineRule="auto"/>
        <w:jc w:val="both"/>
        <w:rPr>
          <w:rFonts w:cstheme="minorHAnsi"/>
          <w:sz w:val="28"/>
          <w:szCs w:val="28"/>
          <w:lang w:val="sr-Latn-ME"/>
        </w:rPr>
      </w:pPr>
      <w:r w:rsidRPr="000F25CB">
        <w:rPr>
          <w:rFonts w:cstheme="minorHAnsi"/>
          <w:sz w:val="28"/>
          <w:szCs w:val="28"/>
          <w:lang w:val="sr-Latn-ME"/>
        </w:rPr>
        <w:t>Anđela Milošević, Sekretarijat za razvoj preduzetništva i saobraćaj, članica;</w:t>
      </w:r>
    </w:p>
    <w:p w:rsidR="00FF28A6" w:rsidRPr="000F25CB" w:rsidRDefault="00FF28A6" w:rsidP="00FF28A6">
      <w:pPr>
        <w:pStyle w:val="ListParagraph"/>
        <w:numPr>
          <w:ilvl w:val="0"/>
          <w:numId w:val="4"/>
        </w:numPr>
        <w:spacing w:after="0" w:line="276" w:lineRule="auto"/>
        <w:jc w:val="both"/>
        <w:rPr>
          <w:rFonts w:cstheme="minorHAnsi"/>
          <w:sz w:val="28"/>
          <w:szCs w:val="28"/>
          <w:lang w:val="sr-Latn-ME"/>
        </w:rPr>
      </w:pPr>
      <w:r w:rsidRPr="000F25CB">
        <w:rPr>
          <w:rFonts w:cstheme="minorHAnsi"/>
          <w:sz w:val="28"/>
          <w:szCs w:val="28"/>
          <w:lang w:val="sr-Latn-ME"/>
        </w:rPr>
        <w:t xml:space="preserve">Jelena Manojlović, Centar za socijalni rad, članica; </w:t>
      </w:r>
    </w:p>
    <w:p w:rsidR="00FF28A6" w:rsidRPr="000F25CB" w:rsidRDefault="00FF28A6" w:rsidP="00FF28A6">
      <w:pPr>
        <w:pStyle w:val="ListParagraph"/>
        <w:numPr>
          <w:ilvl w:val="0"/>
          <w:numId w:val="4"/>
        </w:numPr>
        <w:spacing w:after="0" w:line="276" w:lineRule="auto"/>
        <w:jc w:val="both"/>
        <w:rPr>
          <w:rFonts w:cstheme="minorHAnsi"/>
          <w:sz w:val="28"/>
          <w:szCs w:val="28"/>
          <w:lang w:val="sr-Latn-ME"/>
        </w:rPr>
      </w:pPr>
      <w:r w:rsidRPr="000F25CB">
        <w:rPr>
          <w:rFonts w:cstheme="minorHAnsi"/>
          <w:sz w:val="28"/>
          <w:szCs w:val="28"/>
          <w:lang w:val="sr-Latn-ME"/>
        </w:rPr>
        <w:t xml:space="preserve">Miroslava –Mima Ivanović, NVU “I MI Boke”, članica; </w:t>
      </w:r>
    </w:p>
    <w:p w:rsidR="00FF28A6" w:rsidRPr="000F25CB" w:rsidRDefault="00FF28A6" w:rsidP="00FF28A6">
      <w:pPr>
        <w:pStyle w:val="ListParagraph"/>
        <w:numPr>
          <w:ilvl w:val="0"/>
          <w:numId w:val="4"/>
        </w:numPr>
        <w:spacing w:after="0" w:line="276" w:lineRule="auto"/>
        <w:jc w:val="both"/>
        <w:rPr>
          <w:rFonts w:cstheme="minorHAnsi"/>
          <w:sz w:val="28"/>
          <w:szCs w:val="28"/>
          <w:lang w:val="sr-Latn-ME"/>
        </w:rPr>
      </w:pPr>
      <w:r w:rsidRPr="000F25CB">
        <w:rPr>
          <w:rFonts w:cstheme="minorHAnsi"/>
          <w:sz w:val="28"/>
          <w:szCs w:val="28"/>
          <w:lang w:val="sr-Latn-ME"/>
        </w:rPr>
        <w:t>Venera Ljutić, NVO Kompas, članica i</w:t>
      </w:r>
    </w:p>
    <w:p w:rsidR="00CC6E27" w:rsidRDefault="00FF28A6" w:rsidP="00CC6E27">
      <w:pPr>
        <w:pStyle w:val="ListParagraph"/>
        <w:numPr>
          <w:ilvl w:val="0"/>
          <w:numId w:val="4"/>
        </w:numPr>
        <w:spacing w:after="0" w:line="276" w:lineRule="auto"/>
        <w:jc w:val="both"/>
        <w:rPr>
          <w:rFonts w:cstheme="minorHAnsi"/>
          <w:sz w:val="28"/>
          <w:szCs w:val="28"/>
          <w:lang w:val="sr-Latn-ME"/>
        </w:rPr>
      </w:pPr>
      <w:r w:rsidRPr="000F25CB">
        <w:rPr>
          <w:rFonts w:cstheme="minorHAnsi"/>
          <w:sz w:val="28"/>
          <w:szCs w:val="28"/>
          <w:lang w:val="sr-Latn-ME"/>
        </w:rPr>
        <w:t>Tomisalv Žegura, NVO Kompas član</w:t>
      </w:r>
      <w:r w:rsidR="00CC6E27">
        <w:rPr>
          <w:rFonts w:cstheme="minorHAnsi"/>
          <w:sz w:val="28"/>
          <w:szCs w:val="28"/>
          <w:lang w:val="sr-Latn-ME"/>
        </w:rPr>
        <w:t>.</w:t>
      </w:r>
    </w:p>
    <w:p w:rsidR="00CC6E27" w:rsidRPr="00CC6E27" w:rsidRDefault="00CC6E27" w:rsidP="00CC6E27">
      <w:pPr>
        <w:pStyle w:val="ListParagraph"/>
        <w:spacing w:after="0" w:line="276" w:lineRule="auto"/>
        <w:jc w:val="both"/>
        <w:rPr>
          <w:rFonts w:cstheme="minorHAnsi"/>
          <w:sz w:val="28"/>
          <w:szCs w:val="28"/>
          <w:lang w:val="sr-Latn-ME"/>
        </w:rPr>
      </w:pPr>
    </w:p>
    <w:p w:rsidR="004546E8" w:rsidRDefault="00CC6E27" w:rsidP="004546E8">
      <w:pPr>
        <w:pStyle w:val="Default"/>
        <w:jc w:val="both"/>
        <w:rPr>
          <w:rFonts w:asciiTheme="minorHAnsi" w:hAnsiTheme="minorHAnsi" w:cstheme="minorHAnsi"/>
          <w:color w:val="auto"/>
          <w:sz w:val="28"/>
          <w:szCs w:val="28"/>
          <w:lang w:val="sr-Latn-ME"/>
        </w:rPr>
      </w:pPr>
      <w:r w:rsidRPr="00CC6E27">
        <w:rPr>
          <w:rFonts w:asciiTheme="minorHAnsi" w:hAnsiTheme="minorHAnsi" w:cstheme="minorHAnsi"/>
          <w:color w:val="auto"/>
          <w:sz w:val="28"/>
          <w:szCs w:val="28"/>
          <w:lang w:val="sr-Latn-ME"/>
        </w:rPr>
        <w:t>Radna grupa je bila sačinjena od predstavnica Opštine Kotor, predstavnice</w:t>
      </w:r>
      <w:r>
        <w:rPr>
          <w:rFonts w:asciiTheme="minorHAnsi" w:hAnsiTheme="minorHAnsi" w:cstheme="minorHAnsi"/>
          <w:color w:val="auto"/>
          <w:sz w:val="28"/>
          <w:szCs w:val="28"/>
          <w:lang w:val="sr-Latn-ME"/>
        </w:rPr>
        <w:t xml:space="preserve"> Centra za socijalni rad</w:t>
      </w:r>
      <w:r w:rsidRPr="00CC6E27">
        <w:rPr>
          <w:rFonts w:asciiTheme="minorHAnsi" w:hAnsiTheme="minorHAnsi" w:cstheme="minorHAnsi"/>
          <w:color w:val="auto"/>
          <w:sz w:val="28"/>
          <w:szCs w:val="28"/>
          <w:lang w:val="sr-Latn-ME"/>
        </w:rPr>
        <w:t>,</w:t>
      </w:r>
      <w:r>
        <w:rPr>
          <w:rFonts w:asciiTheme="minorHAnsi" w:hAnsiTheme="minorHAnsi" w:cstheme="minorHAnsi"/>
          <w:color w:val="auto"/>
          <w:sz w:val="28"/>
          <w:szCs w:val="28"/>
          <w:lang w:val="sr-Latn-ME"/>
        </w:rPr>
        <w:t xml:space="preserve"> te predstavnika/ca nevladinog sektora.</w:t>
      </w:r>
      <w:r w:rsidRPr="00CC6E27">
        <w:rPr>
          <w:rFonts w:asciiTheme="minorHAnsi" w:hAnsiTheme="minorHAnsi" w:cstheme="minorHAnsi"/>
          <w:color w:val="auto"/>
          <w:sz w:val="28"/>
          <w:szCs w:val="28"/>
          <w:lang w:val="sr-Latn-ME"/>
        </w:rPr>
        <w:t xml:space="preserve"> U izradi navedenog plana učestvovala je i </w:t>
      </w:r>
      <w:r>
        <w:rPr>
          <w:rFonts w:asciiTheme="minorHAnsi" w:hAnsiTheme="minorHAnsi" w:cstheme="minorHAnsi"/>
          <w:color w:val="auto"/>
          <w:sz w:val="28"/>
          <w:szCs w:val="28"/>
          <w:lang w:val="sr-Latn-ME"/>
        </w:rPr>
        <w:t>Snežana Stevović Janković</w:t>
      </w:r>
      <w:r w:rsidRPr="00CC6E27">
        <w:rPr>
          <w:rFonts w:asciiTheme="minorHAnsi" w:hAnsiTheme="minorHAnsi" w:cstheme="minorHAnsi"/>
          <w:color w:val="auto"/>
          <w:sz w:val="28"/>
          <w:szCs w:val="28"/>
          <w:lang w:val="sr-Latn-ME"/>
        </w:rPr>
        <w:t>,</w:t>
      </w:r>
      <w:r>
        <w:rPr>
          <w:rFonts w:asciiTheme="minorHAnsi" w:hAnsiTheme="minorHAnsi" w:cstheme="minorHAnsi"/>
          <w:color w:val="auto"/>
          <w:sz w:val="28"/>
          <w:szCs w:val="28"/>
          <w:lang w:val="sr-Latn-ME"/>
        </w:rPr>
        <w:t xml:space="preserve"> ispred Kancelarije za prevenciju bolesti zavisnosti i zaštitu prava manjina</w:t>
      </w:r>
      <w:r w:rsidRPr="00CC6E27">
        <w:rPr>
          <w:rFonts w:asciiTheme="minorHAnsi" w:hAnsiTheme="minorHAnsi" w:cstheme="minorHAnsi"/>
          <w:color w:val="auto"/>
          <w:sz w:val="28"/>
          <w:szCs w:val="28"/>
          <w:lang w:val="sr-Latn-ME"/>
        </w:rPr>
        <w:t>.</w:t>
      </w:r>
    </w:p>
    <w:p w:rsidR="00CC6E27" w:rsidRPr="000F25CB" w:rsidRDefault="00CC6E27" w:rsidP="004546E8">
      <w:pPr>
        <w:pStyle w:val="Default"/>
        <w:jc w:val="both"/>
        <w:rPr>
          <w:rFonts w:asciiTheme="minorHAnsi" w:hAnsiTheme="minorHAnsi" w:cstheme="minorHAnsi"/>
          <w:color w:val="auto"/>
          <w:sz w:val="28"/>
          <w:szCs w:val="28"/>
          <w:lang w:val="sr-Latn-ME"/>
        </w:rPr>
      </w:pPr>
    </w:p>
    <w:p w:rsidR="004546E8" w:rsidRPr="000F25CB" w:rsidRDefault="004546E8" w:rsidP="004546E8">
      <w:pPr>
        <w:pStyle w:val="Default"/>
        <w:jc w:val="both"/>
        <w:rPr>
          <w:rFonts w:asciiTheme="minorHAnsi" w:hAnsiTheme="minorHAnsi" w:cstheme="minorHAnsi"/>
          <w:sz w:val="28"/>
          <w:szCs w:val="28"/>
          <w:lang w:val="sr-Latn-ME"/>
        </w:rPr>
      </w:pPr>
      <w:r w:rsidRPr="000F25CB">
        <w:rPr>
          <w:rFonts w:asciiTheme="minorHAnsi" w:hAnsiTheme="minorHAnsi" w:cstheme="minorHAnsi"/>
          <w:sz w:val="28"/>
          <w:szCs w:val="28"/>
          <w:lang w:val="sr-Latn-ME"/>
        </w:rPr>
        <w:lastRenderedPageBreak/>
        <w:t xml:space="preserve">Prema Zakonu o mladima (Član 14), Opština je dužna da donese </w:t>
      </w:r>
      <w:r w:rsidR="00685354">
        <w:rPr>
          <w:rFonts w:asciiTheme="minorHAnsi" w:hAnsiTheme="minorHAnsi" w:cstheme="minorHAnsi"/>
          <w:bCs/>
          <w:sz w:val="28"/>
          <w:szCs w:val="28"/>
          <w:lang w:val="sr-Latn-ME"/>
        </w:rPr>
        <w:t>L</w:t>
      </w:r>
      <w:r w:rsidRPr="000F25CB">
        <w:rPr>
          <w:rFonts w:asciiTheme="minorHAnsi" w:hAnsiTheme="minorHAnsi" w:cstheme="minorHAnsi"/>
          <w:bCs/>
          <w:sz w:val="28"/>
          <w:szCs w:val="28"/>
          <w:lang w:val="sr-Latn-ME"/>
        </w:rPr>
        <w:t>okalni akcioni plan za mlade</w:t>
      </w:r>
      <w:r w:rsidRPr="000F25CB">
        <w:rPr>
          <w:rFonts w:asciiTheme="minorHAnsi" w:hAnsiTheme="minorHAnsi" w:cstheme="minorHAnsi"/>
          <w:sz w:val="28"/>
          <w:szCs w:val="28"/>
          <w:lang w:val="sr-Latn-ME"/>
        </w:rPr>
        <w:t xml:space="preserve">, za period od najviše dvije godine, koji sadrži mjere i aktivnosti omladinske politike na lokalnom nivou, radi ostvarivanja interesa i potreba mladih. Opština je dužna da nacrt lokalnog akcionog plana za mlade dostavi Ministarstvu, radi davanja mišljenja o njegovoj usaglašenosti sa Strategijom (najkasnije do 31. oktobra tekuće godine), kao i da godišnji izvještaj o realizaciji lokalnog akcionog plana za mlade dostavi Ministarstvu (najkasnije do 15. februara tekuće godine za prethodnu kalendarsku godinu). </w:t>
      </w:r>
    </w:p>
    <w:p w:rsidR="00FF28A6" w:rsidRPr="000F25CB" w:rsidRDefault="00FF28A6" w:rsidP="00FF28A6">
      <w:pPr>
        <w:pStyle w:val="Default"/>
        <w:jc w:val="both"/>
        <w:rPr>
          <w:rFonts w:asciiTheme="minorHAnsi" w:hAnsiTheme="minorHAnsi" w:cstheme="minorHAnsi"/>
          <w:sz w:val="28"/>
          <w:szCs w:val="28"/>
          <w:lang w:val="sr-Latn-ME"/>
        </w:rPr>
      </w:pPr>
      <w:r w:rsidRPr="000F25CB">
        <w:rPr>
          <w:rFonts w:asciiTheme="minorHAnsi" w:hAnsiTheme="minorHAnsi" w:cstheme="minorHAnsi"/>
          <w:sz w:val="28"/>
          <w:szCs w:val="28"/>
          <w:lang w:val="sr-Latn-ME"/>
        </w:rPr>
        <w:t>U skladu sa članom 16 tačke 5 i 7 Odluke o organizaciji i načinu rada lokalne uprave Sekretarijat za kulturu, sport i duštvene djelatnosti opštine Kotor vrši poslove lokalne uprave koji se odnose na učestvovanje u razvoju i praćenju stanja u oblasti obrazovanja; saradnju sa obrazovnim ustanovama i drugim specijalizovanim ustanovama u oblasti obrazovanja, podsticanje obrazovnog rada i podrške mladim talentima, predlaganje kriterijuma i učestvovanje u postupku odobravanja stipendija studentima; praćenje i unapređenje stanja po pitanju prava mladih kreiranje strategija za djecu i mlade, praćenje i učestvovanje u obezbjeđivanju uslova za preventivnu zaštitu omladine kroz organizovanje programa primarne prevencije bolesti zavisnosti i rizičnog ponašanja; učešće u organizaciji programa i različitih sadržaja za mlade.</w:t>
      </w:r>
    </w:p>
    <w:p w:rsidR="00FF28A6" w:rsidRPr="000F25CB" w:rsidRDefault="00FF28A6" w:rsidP="00FF28A6">
      <w:pPr>
        <w:ind w:firstLine="720"/>
        <w:jc w:val="both"/>
        <w:rPr>
          <w:lang w:val="sr-Latn-ME"/>
        </w:rPr>
      </w:pPr>
    </w:p>
    <w:p w:rsidR="00FF28A6" w:rsidRPr="000F25CB" w:rsidRDefault="00FF28A6" w:rsidP="00FF28A6">
      <w:pPr>
        <w:ind w:firstLine="720"/>
        <w:jc w:val="both"/>
        <w:rPr>
          <w:lang w:val="sr-Latn-ME"/>
        </w:rPr>
      </w:pPr>
    </w:p>
    <w:p w:rsidR="00FF28A6" w:rsidRPr="000F25CB" w:rsidRDefault="00FF28A6" w:rsidP="00FF28A6">
      <w:pPr>
        <w:ind w:firstLine="720"/>
        <w:jc w:val="both"/>
        <w:rPr>
          <w:lang w:val="sr-Latn-ME"/>
        </w:rPr>
      </w:pPr>
    </w:p>
    <w:p w:rsidR="00FF28A6" w:rsidRPr="000F25CB" w:rsidRDefault="00FF28A6" w:rsidP="00FF28A6">
      <w:pPr>
        <w:ind w:firstLine="720"/>
        <w:jc w:val="both"/>
        <w:rPr>
          <w:lang w:val="sr-Latn-ME"/>
        </w:rPr>
      </w:pPr>
    </w:p>
    <w:p w:rsidR="00FF28A6" w:rsidRPr="000F25CB" w:rsidRDefault="00FF28A6" w:rsidP="00FF28A6">
      <w:pPr>
        <w:ind w:firstLine="720"/>
        <w:jc w:val="both"/>
        <w:rPr>
          <w:lang w:val="sr-Latn-ME"/>
        </w:rPr>
      </w:pPr>
    </w:p>
    <w:p w:rsidR="00FF28A6" w:rsidRPr="000F25CB" w:rsidRDefault="00FF28A6" w:rsidP="00FF28A6">
      <w:pPr>
        <w:ind w:firstLine="720"/>
        <w:jc w:val="both"/>
        <w:rPr>
          <w:lang w:val="sr-Latn-ME"/>
        </w:rPr>
      </w:pPr>
    </w:p>
    <w:p w:rsidR="00FF28A6" w:rsidRPr="000F25CB" w:rsidRDefault="00FF28A6" w:rsidP="00FF28A6">
      <w:pPr>
        <w:ind w:firstLine="720"/>
        <w:jc w:val="both"/>
        <w:rPr>
          <w:lang w:val="sr-Latn-ME"/>
        </w:rPr>
      </w:pPr>
    </w:p>
    <w:p w:rsidR="00FF28A6" w:rsidRPr="000F25CB" w:rsidRDefault="00FF28A6" w:rsidP="00FF28A6">
      <w:pPr>
        <w:ind w:firstLine="720"/>
        <w:jc w:val="both"/>
        <w:rPr>
          <w:lang w:val="sr-Latn-ME"/>
        </w:rPr>
      </w:pPr>
    </w:p>
    <w:p w:rsidR="00FF28A6" w:rsidRPr="000F25CB" w:rsidRDefault="00FF28A6" w:rsidP="00FF28A6">
      <w:pPr>
        <w:ind w:firstLine="720"/>
        <w:jc w:val="both"/>
        <w:rPr>
          <w:lang w:val="sr-Latn-ME"/>
        </w:rPr>
      </w:pPr>
    </w:p>
    <w:p w:rsidR="00FF28A6" w:rsidRPr="000F25CB" w:rsidRDefault="00FF28A6" w:rsidP="00FF28A6">
      <w:pPr>
        <w:ind w:firstLine="720"/>
        <w:jc w:val="both"/>
        <w:rPr>
          <w:lang w:val="sr-Latn-ME"/>
        </w:rPr>
      </w:pPr>
    </w:p>
    <w:p w:rsidR="00FF28A6" w:rsidRPr="000F25CB" w:rsidRDefault="00FF28A6" w:rsidP="00FF28A6">
      <w:pPr>
        <w:ind w:firstLine="720"/>
        <w:jc w:val="both"/>
        <w:rPr>
          <w:lang w:val="sr-Latn-ME"/>
        </w:rPr>
      </w:pPr>
    </w:p>
    <w:p w:rsidR="006C1EA6" w:rsidRPr="00685354" w:rsidRDefault="006C1EA6" w:rsidP="00685354">
      <w:pPr>
        <w:tabs>
          <w:tab w:val="left" w:pos="2370"/>
        </w:tabs>
        <w:rPr>
          <w:sz w:val="28"/>
          <w:szCs w:val="28"/>
          <w:lang w:val="sr-Latn-ME"/>
        </w:rPr>
      </w:pPr>
      <w:bookmarkStart w:id="1" w:name="_Hlk151544722"/>
    </w:p>
    <w:p w:rsidR="00DA7F31" w:rsidRPr="000F25CB" w:rsidRDefault="00DA7F31" w:rsidP="00DA7F31">
      <w:pPr>
        <w:pStyle w:val="ListParagraph"/>
        <w:numPr>
          <w:ilvl w:val="0"/>
          <w:numId w:val="1"/>
        </w:numPr>
        <w:tabs>
          <w:tab w:val="left" w:pos="2370"/>
        </w:tabs>
        <w:rPr>
          <w:sz w:val="28"/>
          <w:szCs w:val="28"/>
          <w:lang w:val="sr-Latn-ME"/>
        </w:rPr>
      </w:pPr>
      <w:r w:rsidRPr="000F25CB">
        <w:rPr>
          <w:rFonts w:ascii="Arial" w:eastAsiaTheme="majorEastAsia" w:hAnsi="Arial" w:cs="Arial"/>
          <w:b/>
          <w:color w:val="2F5496" w:themeColor="accent1" w:themeShade="BF"/>
          <w:sz w:val="28"/>
          <w:szCs w:val="28"/>
          <w:lang w:val="sr-Latn-ME"/>
        </w:rPr>
        <w:lastRenderedPageBreak/>
        <w:t>ANALIZA STANJA</w:t>
      </w:r>
    </w:p>
    <w:bookmarkEnd w:id="1"/>
    <w:p w:rsidR="000377E5" w:rsidRPr="000F25CB" w:rsidRDefault="000377E5" w:rsidP="00911127">
      <w:pPr>
        <w:tabs>
          <w:tab w:val="left" w:pos="2370"/>
        </w:tabs>
        <w:jc w:val="both"/>
        <w:rPr>
          <w:sz w:val="28"/>
          <w:szCs w:val="28"/>
          <w:lang w:val="sr-Latn-ME"/>
        </w:rPr>
      </w:pPr>
    </w:p>
    <w:p w:rsidR="00FF5E59" w:rsidRPr="000F25CB" w:rsidRDefault="00911127" w:rsidP="00911127">
      <w:pPr>
        <w:tabs>
          <w:tab w:val="left" w:pos="2370"/>
        </w:tabs>
        <w:jc w:val="both"/>
        <w:rPr>
          <w:sz w:val="28"/>
          <w:szCs w:val="28"/>
          <w:lang w:val="sr-Latn-ME"/>
        </w:rPr>
      </w:pPr>
      <w:r w:rsidRPr="000F25CB">
        <w:rPr>
          <w:sz w:val="28"/>
          <w:szCs w:val="28"/>
          <w:lang w:val="sr-Latn-ME"/>
        </w:rPr>
        <w:t>Sekretarijat za kulturu, sport i društvene djelatnosti Opštine Kotor zadužen je za sprovođenje omladinske politike. U Sekretarijatu je</w:t>
      </w:r>
      <w:r w:rsidR="00B97BDF">
        <w:rPr>
          <w:sz w:val="28"/>
          <w:szCs w:val="28"/>
          <w:lang w:val="sr-Latn-ME"/>
        </w:rPr>
        <w:t xml:space="preserve">, </w:t>
      </w:r>
      <w:r w:rsidR="00B97BDF" w:rsidRPr="000F25CB">
        <w:rPr>
          <w:sz w:val="28"/>
          <w:szCs w:val="28"/>
          <w:lang w:val="sr-Latn-ME"/>
        </w:rPr>
        <w:t xml:space="preserve">u skladu sa </w:t>
      </w:r>
      <w:r w:rsidR="00B97BDF" w:rsidRPr="00B97BDF">
        <w:rPr>
          <w:sz w:val="28"/>
          <w:szCs w:val="28"/>
          <w:lang w:val="sr-Latn-ME"/>
        </w:rPr>
        <w:t>Pravilnikom o unutrašnjoj organizaciji i sistematizaciji poslova i radnih mjesta</w:t>
      </w:r>
      <w:r w:rsidR="0045355F" w:rsidRPr="00B97BDF">
        <w:rPr>
          <w:sz w:val="28"/>
          <w:szCs w:val="28"/>
          <w:lang w:val="sr-Latn-ME"/>
        </w:rPr>
        <w:t>,</w:t>
      </w:r>
      <w:r w:rsidR="0045355F" w:rsidRPr="000F25CB">
        <w:rPr>
          <w:sz w:val="28"/>
          <w:szCs w:val="28"/>
          <w:lang w:val="sr-Latn-ME"/>
        </w:rPr>
        <w:t xml:space="preserve"> </w:t>
      </w:r>
      <w:r w:rsidRPr="000F25CB">
        <w:rPr>
          <w:sz w:val="28"/>
          <w:szCs w:val="28"/>
          <w:lang w:val="sr-Latn-ME"/>
        </w:rPr>
        <w:t xml:space="preserve">imenovana osoba za </w:t>
      </w:r>
      <w:r w:rsidR="003F51FF" w:rsidRPr="000F25CB">
        <w:rPr>
          <w:sz w:val="28"/>
          <w:szCs w:val="28"/>
          <w:lang w:val="sr-Latn-ME"/>
        </w:rPr>
        <w:t>sprovođenje omladinske politike, ali</w:t>
      </w:r>
      <w:r w:rsidR="008164D8" w:rsidRPr="000F25CB">
        <w:rPr>
          <w:sz w:val="28"/>
          <w:szCs w:val="28"/>
          <w:lang w:val="sr-Latn-ME"/>
        </w:rPr>
        <w:t xml:space="preserve"> se</w:t>
      </w:r>
      <w:r w:rsidR="003F51FF" w:rsidRPr="000F25CB">
        <w:rPr>
          <w:sz w:val="28"/>
          <w:szCs w:val="28"/>
          <w:lang w:val="sr-Latn-ME"/>
        </w:rPr>
        <w:t xml:space="preserve"> i pored navedenog </w:t>
      </w:r>
      <w:r w:rsidR="00274BF8" w:rsidRPr="000F25CB">
        <w:rPr>
          <w:sz w:val="28"/>
          <w:szCs w:val="28"/>
          <w:lang w:val="sr-Latn-ME"/>
        </w:rPr>
        <w:t>ista</w:t>
      </w:r>
      <w:r w:rsidR="008164D8" w:rsidRPr="000F25CB">
        <w:rPr>
          <w:sz w:val="28"/>
          <w:szCs w:val="28"/>
          <w:lang w:val="sr-Latn-ME"/>
        </w:rPr>
        <w:t xml:space="preserve"> sprovodi </w:t>
      </w:r>
      <w:r w:rsidR="00274BF8" w:rsidRPr="000F25CB">
        <w:rPr>
          <w:sz w:val="28"/>
          <w:szCs w:val="28"/>
          <w:lang w:val="sr-Latn-ME"/>
        </w:rPr>
        <w:t xml:space="preserve">i </w:t>
      </w:r>
      <w:r w:rsidR="003F51FF" w:rsidRPr="000F25CB">
        <w:rPr>
          <w:sz w:val="28"/>
          <w:szCs w:val="28"/>
          <w:lang w:val="sr-Latn-ME"/>
        </w:rPr>
        <w:t xml:space="preserve">kroz poslove socijalne i dječje zaštite, </w:t>
      </w:r>
      <w:r w:rsidR="008164D8" w:rsidRPr="000F25CB">
        <w:rPr>
          <w:sz w:val="28"/>
          <w:szCs w:val="28"/>
          <w:lang w:val="sr-Latn-ME"/>
        </w:rPr>
        <w:t xml:space="preserve">OSI, </w:t>
      </w:r>
      <w:r w:rsidR="00685354">
        <w:rPr>
          <w:rFonts w:cstheme="minorHAnsi"/>
          <w:sz w:val="28"/>
          <w:szCs w:val="28"/>
          <w:lang w:val="sr-Latn-ME"/>
        </w:rPr>
        <w:t>Kancelarije za prevenciju bolesti zavisnosti i zaštitu prava manjina</w:t>
      </w:r>
      <w:r w:rsidR="008164D8" w:rsidRPr="000F25CB">
        <w:rPr>
          <w:sz w:val="28"/>
          <w:szCs w:val="28"/>
          <w:lang w:val="sr-Latn-ME"/>
        </w:rPr>
        <w:t xml:space="preserve">, kulture, obrazovanja, sporta te se u Konkursima za NVO koje raspisuje Opština Kotor, navodi uvijek kao jedna od prioritetnih oblasti. </w:t>
      </w:r>
    </w:p>
    <w:p w:rsidR="00486C34" w:rsidRPr="000F25CB" w:rsidRDefault="008164D8" w:rsidP="00911127">
      <w:pPr>
        <w:tabs>
          <w:tab w:val="left" w:pos="2370"/>
        </w:tabs>
        <w:jc w:val="both"/>
        <w:rPr>
          <w:sz w:val="28"/>
          <w:szCs w:val="28"/>
          <w:lang w:val="sr-Latn-ME"/>
        </w:rPr>
      </w:pPr>
      <w:r w:rsidRPr="000F25CB">
        <w:rPr>
          <w:sz w:val="28"/>
          <w:szCs w:val="28"/>
          <w:lang w:val="sr-Latn-ME"/>
        </w:rPr>
        <w:t>Osim gore navedenog Sekretarijat</w:t>
      </w:r>
      <w:r w:rsidR="007E1F9D" w:rsidRPr="000F25CB">
        <w:rPr>
          <w:sz w:val="28"/>
          <w:szCs w:val="28"/>
          <w:lang w:val="sr-Latn-ME"/>
        </w:rPr>
        <w:t>a</w:t>
      </w:r>
      <w:r w:rsidRPr="000F25CB">
        <w:rPr>
          <w:sz w:val="28"/>
          <w:szCs w:val="28"/>
          <w:lang w:val="sr-Latn-ME"/>
        </w:rPr>
        <w:t xml:space="preserve">, ovom politikom se bavi i Sekretarijat za </w:t>
      </w:r>
      <w:r w:rsidR="00486C34" w:rsidRPr="000F25CB">
        <w:rPr>
          <w:sz w:val="28"/>
          <w:szCs w:val="28"/>
          <w:lang w:val="sr-Latn-ME"/>
        </w:rPr>
        <w:t xml:space="preserve">razvoj </w:t>
      </w:r>
      <w:r w:rsidRPr="000F25CB">
        <w:rPr>
          <w:sz w:val="28"/>
          <w:szCs w:val="28"/>
          <w:lang w:val="sr-Latn-ME"/>
        </w:rPr>
        <w:t>pre</w:t>
      </w:r>
      <w:r w:rsidR="00BD2ACC">
        <w:rPr>
          <w:sz w:val="28"/>
          <w:szCs w:val="28"/>
          <w:lang w:val="sr-Latn-ME"/>
        </w:rPr>
        <w:t>duzetništvo</w:t>
      </w:r>
      <w:r w:rsidR="00486C34" w:rsidRPr="000F25CB">
        <w:rPr>
          <w:sz w:val="28"/>
          <w:szCs w:val="28"/>
          <w:lang w:val="sr-Latn-ME"/>
        </w:rPr>
        <w:t>, komunalne poslove i saobraćaj Opštine Kotor</w:t>
      </w:r>
      <w:r w:rsidR="00274BF8" w:rsidRPr="000F25CB">
        <w:rPr>
          <w:sz w:val="28"/>
          <w:szCs w:val="28"/>
          <w:lang w:val="sr-Latn-ME"/>
        </w:rPr>
        <w:t>, konkretnije na temu zapošljavanja mladih i kroz podršku mladih preduzetnika</w:t>
      </w:r>
      <w:r w:rsidR="00486C34" w:rsidRPr="000F25CB">
        <w:rPr>
          <w:sz w:val="28"/>
          <w:szCs w:val="28"/>
          <w:lang w:val="sr-Latn-ME"/>
        </w:rPr>
        <w:t>.</w:t>
      </w:r>
    </w:p>
    <w:p w:rsidR="00274BF8" w:rsidRPr="000F25CB" w:rsidRDefault="00564D48" w:rsidP="00911127">
      <w:pPr>
        <w:tabs>
          <w:tab w:val="left" w:pos="2370"/>
        </w:tabs>
        <w:jc w:val="both"/>
        <w:rPr>
          <w:sz w:val="28"/>
          <w:szCs w:val="28"/>
          <w:lang w:val="sr-Latn-ME"/>
        </w:rPr>
      </w:pPr>
      <w:r w:rsidRPr="000F25CB">
        <w:rPr>
          <w:sz w:val="28"/>
          <w:szCs w:val="28"/>
          <w:lang w:val="sr-Latn-ME"/>
        </w:rPr>
        <w:t>Posljednji Lokalni akcioni plan za mlade</w:t>
      </w:r>
      <w:r w:rsidR="00274BF8" w:rsidRPr="000F25CB">
        <w:rPr>
          <w:sz w:val="28"/>
          <w:szCs w:val="28"/>
          <w:lang w:val="sr-Latn-ME"/>
        </w:rPr>
        <w:t xml:space="preserve"> (LAPM)</w:t>
      </w:r>
      <w:r w:rsidRPr="000F25CB">
        <w:rPr>
          <w:sz w:val="28"/>
          <w:szCs w:val="28"/>
          <w:lang w:val="sr-Latn-ME"/>
        </w:rPr>
        <w:t xml:space="preserve"> u Opštini Kotor napravljen je za period 2020-2021. </w:t>
      </w:r>
      <w:r w:rsidR="007E1F9D" w:rsidRPr="000F25CB">
        <w:rPr>
          <w:sz w:val="28"/>
          <w:szCs w:val="28"/>
          <w:lang w:val="sr-Latn-ME"/>
        </w:rPr>
        <w:t>g</w:t>
      </w:r>
      <w:r w:rsidRPr="000F25CB">
        <w:rPr>
          <w:sz w:val="28"/>
          <w:szCs w:val="28"/>
          <w:lang w:val="sr-Latn-ME"/>
        </w:rPr>
        <w:t xml:space="preserve">odinu. </w:t>
      </w:r>
      <w:r w:rsidR="00274BF8" w:rsidRPr="000F25CB">
        <w:rPr>
          <w:sz w:val="28"/>
          <w:szCs w:val="28"/>
          <w:lang w:val="sr-Latn-ME"/>
        </w:rPr>
        <w:t xml:space="preserve">Izvještaj o sprovođenju navedenog LAPM-a dostavljen je Direktoratu za mlade, a Opština Kotor je sprovela 99% aktivnosti planiranih </w:t>
      </w:r>
      <w:r w:rsidR="00FF5E59" w:rsidRPr="000F25CB">
        <w:rPr>
          <w:sz w:val="28"/>
          <w:szCs w:val="28"/>
          <w:lang w:val="sr-Latn-ME"/>
        </w:rPr>
        <w:t>akcionim planom</w:t>
      </w:r>
      <w:r w:rsidR="00274BF8" w:rsidRPr="000F25CB">
        <w:rPr>
          <w:sz w:val="28"/>
          <w:szCs w:val="28"/>
          <w:lang w:val="sr-Latn-ME"/>
        </w:rPr>
        <w:t>.</w:t>
      </w:r>
    </w:p>
    <w:p w:rsidR="00052A3A" w:rsidRPr="000F25CB" w:rsidRDefault="00052A3A" w:rsidP="00052A3A">
      <w:pPr>
        <w:tabs>
          <w:tab w:val="left" w:pos="2370"/>
        </w:tabs>
        <w:jc w:val="both"/>
        <w:rPr>
          <w:sz w:val="28"/>
          <w:szCs w:val="28"/>
          <w:lang w:val="sr-Latn-ME"/>
        </w:rPr>
      </w:pPr>
      <w:r>
        <w:rPr>
          <w:sz w:val="28"/>
          <w:szCs w:val="28"/>
          <w:lang w:val="sr-Latn-ME"/>
        </w:rPr>
        <w:t xml:space="preserve">Preduslov za donošenje novog Lokalnog akcionog plana za mlade bio je </w:t>
      </w:r>
      <w:r w:rsidRPr="000F25CB">
        <w:rPr>
          <w:sz w:val="28"/>
          <w:szCs w:val="28"/>
          <w:lang w:val="sr-Latn-ME"/>
        </w:rPr>
        <w:t xml:space="preserve">donošenje Strategije za mlade 2023-2027. Ovaj akcioni plan će biti </w:t>
      </w:r>
      <w:r>
        <w:rPr>
          <w:sz w:val="28"/>
          <w:szCs w:val="28"/>
          <w:lang w:val="sr-Latn-ME"/>
        </w:rPr>
        <w:t xml:space="preserve">kreiran </w:t>
      </w:r>
      <w:r w:rsidRPr="000F25CB">
        <w:rPr>
          <w:sz w:val="28"/>
          <w:szCs w:val="28"/>
          <w:lang w:val="sr-Latn-ME"/>
        </w:rPr>
        <w:t>za period o</w:t>
      </w:r>
      <w:r w:rsidR="00644896">
        <w:rPr>
          <w:sz w:val="28"/>
          <w:szCs w:val="28"/>
          <w:lang w:val="sr-Latn-ME"/>
        </w:rPr>
        <w:t>d jedne godine, nakon čega će</w:t>
      </w:r>
      <w:r w:rsidRPr="000F25CB">
        <w:rPr>
          <w:sz w:val="28"/>
          <w:szCs w:val="28"/>
          <w:lang w:val="sr-Latn-ME"/>
        </w:rPr>
        <w:t xml:space="preserve"> </w:t>
      </w:r>
      <w:r>
        <w:rPr>
          <w:sz w:val="28"/>
          <w:szCs w:val="28"/>
          <w:lang w:val="sr-Latn-ME"/>
        </w:rPr>
        <w:t>biti neophodno sačekati izradu i usvajanje</w:t>
      </w:r>
      <w:r w:rsidRPr="000F25CB">
        <w:rPr>
          <w:sz w:val="28"/>
          <w:szCs w:val="28"/>
          <w:lang w:val="sr-Latn-ME"/>
        </w:rPr>
        <w:t xml:space="preserve"> Akcionog plana za 2025-2026</w:t>
      </w:r>
      <w:r>
        <w:rPr>
          <w:sz w:val="28"/>
          <w:szCs w:val="28"/>
          <w:lang w:val="sr-Latn-ME"/>
        </w:rPr>
        <w:t>.</w:t>
      </w:r>
      <w:r w:rsidRPr="000F25CB">
        <w:rPr>
          <w:sz w:val="28"/>
          <w:szCs w:val="28"/>
          <w:lang w:val="sr-Latn-ME"/>
        </w:rPr>
        <w:t xml:space="preserve"> godinu od strane Ministarstva sporta i mladih</w:t>
      </w:r>
      <w:r>
        <w:rPr>
          <w:sz w:val="28"/>
          <w:szCs w:val="28"/>
          <w:lang w:val="sr-Latn-ME"/>
        </w:rPr>
        <w:t>,</w:t>
      </w:r>
      <w:r w:rsidRPr="000F25CB">
        <w:rPr>
          <w:sz w:val="28"/>
          <w:szCs w:val="28"/>
          <w:lang w:val="sr-Latn-ME"/>
        </w:rPr>
        <w:t xml:space="preserve"> kako bi </w:t>
      </w:r>
      <w:r>
        <w:rPr>
          <w:sz w:val="28"/>
          <w:szCs w:val="28"/>
          <w:lang w:val="sr-Latn-ME"/>
        </w:rPr>
        <w:t>postojao</w:t>
      </w:r>
      <w:r w:rsidRPr="000F25CB">
        <w:rPr>
          <w:sz w:val="28"/>
          <w:szCs w:val="28"/>
          <w:lang w:val="sr-Latn-ME"/>
        </w:rPr>
        <w:t xml:space="preserve"> osnov za donošenje lokalnog plana</w:t>
      </w:r>
      <w:r>
        <w:rPr>
          <w:sz w:val="28"/>
          <w:szCs w:val="28"/>
          <w:lang w:val="sr-Latn-ME"/>
        </w:rPr>
        <w:t xml:space="preserve"> za naredni period</w:t>
      </w:r>
      <w:r w:rsidRPr="000F25CB">
        <w:rPr>
          <w:sz w:val="28"/>
          <w:szCs w:val="28"/>
          <w:lang w:val="sr-Latn-ME"/>
        </w:rPr>
        <w:t>.</w:t>
      </w:r>
    </w:p>
    <w:p w:rsidR="00274BF8" w:rsidRPr="00D54427" w:rsidRDefault="00274BF8" w:rsidP="00911127">
      <w:pPr>
        <w:tabs>
          <w:tab w:val="left" w:pos="2370"/>
        </w:tabs>
        <w:jc w:val="both"/>
        <w:rPr>
          <w:sz w:val="28"/>
          <w:szCs w:val="28"/>
          <w:lang w:val="sr-Latn-ME"/>
        </w:rPr>
      </w:pPr>
      <w:r w:rsidRPr="00D54427">
        <w:rPr>
          <w:rFonts w:ascii="Calibri" w:hAnsi="Calibri" w:cs="Calibri"/>
          <w:sz w:val="28"/>
          <w:szCs w:val="28"/>
          <w:shd w:val="clear" w:color="auto" w:fill="FFFFFF"/>
          <w:lang w:val="sr-Latn-ME"/>
        </w:rPr>
        <w:t xml:space="preserve">U skladu sa </w:t>
      </w:r>
      <w:hyperlink r:id="rId6" w:tgtFrame="_blank" w:history="1">
        <w:r w:rsidRPr="000F25CB">
          <w:rPr>
            <w:rStyle w:val="Hyperlink"/>
            <w:rFonts w:ascii="Calibri" w:hAnsi="Calibri" w:cs="Calibri"/>
            <w:sz w:val="28"/>
            <w:szCs w:val="28"/>
            <w:shd w:val="clear" w:color="auto" w:fill="FFFFFF"/>
            <w:lang w:val="sr-Latn-ME"/>
          </w:rPr>
          <w:t>ReLOaD Istraživanjem o potrebama i percepcijama mladih u 15 opština</w:t>
        </w:r>
      </w:hyperlink>
      <w:r w:rsidRPr="000F25CB">
        <w:rPr>
          <w:rFonts w:ascii="Calibri" w:hAnsi="Calibri" w:cs="Calibri"/>
          <w:color w:val="1A1A1A"/>
          <w:sz w:val="28"/>
          <w:szCs w:val="28"/>
          <w:shd w:val="clear" w:color="auto" w:fill="FFFFFF"/>
          <w:lang w:val="sr-Latn-ME"/>
        </w:rPr>
        <w:t> </w:t>
      </w:r>
      <w:r w:rsidRPr="00D54427">
        <w:rPr>
          <w:rFonts w:ascii="Calibri" w:hAnsi="Calibri" w:cs="Calibri"/>
          <w:sz w:val="28"/>
          <w:szCs w:val="28"/>
          <w:shd w:val="clear" w:color="auto" w:fill="FFFFFF"/>
          <w:lang w:val="sr-Latn-ME"/>
        </w:rPr>
        <w:t xml:space="preserve">koje je uradio UNDP </w:t>
      </w:r>
      <w:r w:rsidR="001056ED" w:rsidRPr="00D54427">
        <w:rPr>
          <w:rFonts w:ascii="Calibri" w:hAnsi="Calibri" w:cs="Calibri"/>
          <w:sz w:val="28"/>
          <w:szCs w:val="28"/>
          <w:shd w:val="clear" w:color="auto" w:fill="FFFFFF"/>
          <w:lang w:val="sr-Latn-ME"/>
        </w:rPr>
        <w:t>konstatovani su sljedeći zaključci</w:t>
      </w:r>
      <w:r w:rsidRPr="00D54427">
        <w:rPr>
          <w:rFonts w:ascii="Calibri" w:hAnsi="Calibri" w:cs="Calibri"/>
          <w:sz w:val="28"/>
          <w:szCs w:val="28"/>
          <w:shd w:val="clear" w:color="auto" w:fill="FFFFFF"/>
          <w:lang w:val="sr-Latn-ME"/>
        </w:rPr>
        <w:t>:</w:t>
      </w:r>
    </w:p>
    <w:p w:rsidR="00FF5E59" w:rsidRPr="000F25CB" w:rsidRDefault="00274BF8" w:rsidP="00274BF8">
      <w:pPr>
        <w:tabs>
          <w:tab w:val="left" w:pos="2370"/>
        </w:tabs>
        <w:jc w:val="both"/>
        <w:rPr>
          <w:sz w:val="28"/>
          <w:szCs w:val="28"/>
          <w:lang w:val="sr-Latn-ME"/>
        </w:rPr>
      </w:pPr>
      <w:r w:rsidRPr="000F25CB">
        <w:rPr>
          <w:sz w:val="28"/>
          <w:szCs w:val="28"/>
          <w:lang w:val="sr-Latn-ME"/>
        </w:rPr>
        <w:t xml:space="preserve">Lokalnoj samoupravi mladi predstavljaju jednu od prioritetnih oblasti, gdje oni aktivno ulažu u unapređenje omladinske politike i položaja mladih u društvu. Značajan problem predstavlja nedovoljna informisanost mladih i pasivnost, iako se aktivno radi na sprovođenju programa koji na direktan ili indirektan način utiču na omladinu. Program, odnosno grantovi za zapošljavanje targetiraju mlade kao jednu od prioritetnih grupa i nude podršku prilikom njihove tranzicije ka tržištu rada. Program “Kuća na pola puta“ nudi podršku mladim štićenicima iz Doma Bijela, a rezultati su pokazali da je program veoma značajan. </w:t>
      </w:r>
    </w:p>
    <w:p w:rsidR="00564D48" w:rsidRPr="000F25CB" w:rsidRDefault="00274BF8" w:rsidP="00274BF8">
      <w:pPr>
        <w:tabs>
          <w:tab w:val="left" w:pos="2370"/>
        </w:tabs>
        <w:jc w:val="both"/>
        <w:rPr>
          <w:sz w:val="28"/>
          <w:szCs w:val="28"/>
          <w:lang w:val="sr-Latn-ME"/>
        </w:rPr>
      </w:pPr>
      <w:r w:rsidRPr="000F25CB">
        <w:rPr>
          <w:sz w:val="28"/>
          <w:szCs w:val="28"/>
          <w:lang w:val="sr-Latn-ME"/>
        </w:rPr>
        <w:lastRenderedPageBreak/>
        <w:t xml:space="preserve">Nevladin sektor smatra da zakonodavni i strateški okvir koji se odnosi na mlade nije dovoljno razvijen, nedostaje sistematski pristup problemima mladih i više angažovanja po pitanju omladinskih politika. Nevladin sektor ističe da je neophodno sprovesti reformu obrazovnog sistema, kako bi se potrebe mladih na efikasniji način evidentirale. Dodatno, oni ističu da je unapređenje saradnje između nevladinog sektora i organa upravljanja i više nego potrebno. Bolja umreženost bi uticala na lakšu prepoznatljivost izazova sa kojima se mladi susreću i na ovaj način bi se brže podržale potrebe mladih. Mladi u Kotoru tvrde da je neophodno njihovo veće uključivanje pri definisanju omladinskih politika. Problemi koji mladi ističu jesu: nedovoljna informisanost, rad na crno, nemogućnost isticanja mladih u društvu, nedovoljna podrška okoline. Kao veliki nedostatak i mogućnost za napredovanje pominje se i saradnja između institucija. Potrebno je unaprijediti umreženost institucija kako bi sistem funkcionisao kao cjelina. </w:t>
      </w:r>
    </w:p>
    <w:p w:rsidR="000377E5" w:rsidRPr="000F25CB" w:rsidRDefault="000377E5" w:rsidP="000377E5">
      <w:pPr>
        <w:tabs>
          <w:tab w:val="left" w:pos="2370"/>
        </w:tabs>
        <w:rPr>
          <w:sz w:val="28"/>
          <w:szCs w:val="28"/>
          <w:lang w:val="sr-Latn-ME"/>
        </w:rPr>
      </w:pPr>
    </w:p>
    <w:p w:rsidR="000377E5" w:rsidRPr="000F25CB" w:rsidRDefault="000377E5" w:rsidP="000377E5">
      <w:pPr>
        <w:tabs>
          <w:tab w:val="left" w:pos="2370"/>
        </w:tabs>
        <w:rPr>
          <w:sz w:val="28"/>
          <w:szCs w:val="28"/>
          <w:lang w:val="sr-Latn-ME"/>
        </w:rPr>
      </w:pPr>
    </w:p>
    <w:p w:rsidR="000377E5" w:rsidRPr="000F25CB" w:rsidRDefault="000377E5" w:rsidP="000377E5">
      <w:pPr>
        <w:tabs>
          <w:tab w:val="left" w:pos="2370"/>
        </w:tabs>
        <w:rPr>
          <w:sz w:val="28"/>
          <w:szCs w:val="28"/>
          <w:lang w:val="sr-Latn-ME"/>
        </w:rPr>
      </w:pPr>
    </w:p>
    <w:p w:rsidR="000377E5" w:rsidRPr="000F25CB" w:rsidRDefault="000377E5" w:rsidP="000377E5">
      <w:pPr>
        <w:tabs>
          <w:tab w:val="left" w:pos="2370"/>
        </w:tabs>
        <w:rPr>
          <w:sz w:val="28"/>
          <w:szCs w:val="28"/>
          <w:lang w:val="sr-Latn-ME"/>
        </w:rPr>
      </w:pPr>
    </w:p>
    <w:p w:rsidR="000377E5" w:rsidRPr="000F25CB" w:rsidRDefault="000377E5" w:rsidP="000377E5">
      <w:pPr>
        <w:tabs>
          <w:tab w:val="left" w:pos="2370"/>
        </w:tabs>
        <w:rPr>
          <w:sz w:val="28"/>
          <w:szCs w:val="28"/>
          <w:lang w:val="sr-Latn-ME"/>
        </w:rPr>
      </w:pPr>
    </w:p>
    <w:p w:rsidR="000377E5" w:rsidRPr="000F25CB" w:rsidRDefault="000377E5" w:rsidP="000377E5">
      <w:pPr>
        <w:tabs>
          <w:tab w:val="left" w:pos="2370"/>
        </w:tabs>
        <w:rPr>
          <w:sz w:val="28"/>
          <w:szCs w:val="28"/>
          <w:lang w:val="sr-Latn-ME"/>
        </w:rPr>
      </w:pPr>
    </w:p>
    <w:p w:rsidR="000377E5" w:rsidRPr="000F25CB" w:rsidRDefault="000377E5" w:rsidP="000377E5">
      <w:pPr>
        <w:tabs>
          <w:tab w:val="left" w:pos="2370"/>
        </w:tabs>
        <w:rPr>
          <w:sz w:val="28"/>
          <w:szCs w:val="28"/>
          <w:lang w:val="sr-Latn-ME"/>
        </w:rPr>
      </w:pPr>
    </w:p>
    <w:p w:rsidR="000377E5" w:rsidRDefault="000377E5" w:rsidP="000377E5">
      <w:pPr>
        <w:tabs>
          <w:tab w:val="left" w:pos="2370"/>
        </w:tabs>
        <w:rPr>
          <w:sz w:val="28"/>
          <w:szCs w:val="28"/>
          <w:lang w:val="sr-Latn-ME"/>
        </w:rPr>
      </w:pPr>
    </w:p>
    <w:p w:rsidR="00D54427" w:rsidRPr="000F25CB" w:rsidRDefault="00D54427" w:rsidP="000377E5">
      <w:pPr>
        <w:tabs>
          <w:tab w:val="left" w:pos="2370"/>
        </w:tabs>
        <w:rPr>
          <w:sz w:val="28"/>
          <w:szCs w:val="28"/>
          <w:lang w:val="sr-Latn-ME"/>
        </w:rPr>
      </w:pPr>
    </w:p>
    <w:p w:rsidR="000377E5" w:rsidRPr="000F25CB" w:rsidRDefault="000377E5" w:rsidP="000377E5">
      <w:pPr>
        <w:tabs>
          <w:tab w:val="left" w:pos="2370"/>
        </w:tabs>
        <w:rPr>
          <w:sz w:val="28"/>
          <w:szCs w:val="28"/>
          <w:lang w:val="sr-Latn-ME"/>
        </w:rPr>
      </w:pPr>
    </w:p>
    <w:p w:rsidR="000377E5" w:rsidRPr="000F25CB" w:rsidRDefault="000377E5" w:rsidP="000377E5">
      <w:pPr>
        <w:tabs>
          <w:tab w:val="left" w:pos="2370"/>
        </w:tabs>
        <w:rPr>
          <w:sz w:val="28"/>
          <w:szCs w:val="28"/>
          <w:lang w:val="sr-Latn-ME"/>
        </w:rPr>
      </w:pPr>
    </w:p>
    <w:p w:rsidR="000377E5" w:rsidRPr="000F25CB" w:rsidRDefault="000377E5" w:rsidP="000377E5">
      <w:pPr>
        <w:tabs>
          <w:tab w:val="left" w:pos="2370"/>
        </w:tabs>
        <w:rPr>
          <w:sz w:val="28"/>
          <w:szCs w:val="28"/>
          <w:lang w:val="sr-Latn-ME"/>
        </w:rPr>
      </w:pPr>
    </w:p>
    <w:p w:rsidR="000377E5" w:rsidRPr="000F25CB" w:rsidRDefault="000377E5" w:rsidP="000377E5">
      <w:pPr>
        <w:pStyle w:val="ListParagraph"/>
        <w:numPr>
          <w:ilvl w:val="0"/>
          <w:numId w:val="1"/>
        </w:numPr>
        <w:tabs>
          <w:tab w:val="left" w:pos="2370"/>
        </w:tabs>
        <w:rPr>
          <w:sz w:val="28"/>
          <w:szCs w:val="28"/>
          <w:lang w:val="sr-Latn-ME"/>
        </w:rPr>
      </w:pPr>
      <w:r w:rsidRPr="000F25CB">
        <w:rPr>
          <w:rFonts w:ascii="Arial" w:eastAsiaTheme="majorEastAsia" w:hAnsi="Arial" w:cs="Arial"/>
          <w:b/>
          <w:color w:val="2F5496" w:themeColor="accent1" w:themeShade="BF"/>
          <w:sz w:val="28"/>
          <w:szCs w:val="28"/>
          <w:lang w:val="sr-Latn-ME"/>
        </w:rPr>
        <w:lastRenderedPageBreak/>
        <w:t>FINANSIJSKI OKVIR</w:t>
      </w:r>
    </w:p>
    <w:p w:rsidR="000377E5" w:rsidRPr="000F25CB" w:rsidRDefault="000377E5" w:rsidP="000377E5">
      <w:pPr>
        <w:tabs>
          <w:tab w:val="left" w:pos="2370"/>
        </w:tabs>
        <w:rPr>
          <w:sz w:val="28"/>
          <w:szCs w:val="28"/>
          <w:lang w:val="sr-Latn-ME"/>
        </w:rPr>
      </w:pPr>
    </w:p>
    <w:p w:rsidR="000A461F" w:rsidRPr="000F25CB" w:rsidRDefault="000A461F" w:rsidP="000A461F">
      <w:pPr>
        <w:tabs>
          <w:tab w:val="left" w:pos="2370"/>
        </w:tabs>
        <w:jc w:val="both"/>
        <w:rPr>
          <w:sz w:val="28"/>
          <w:szCs w:val="28"/>
          <w:lang w:val="sr-Latn-ME"/>
        </w:rPr>
      </w:pPr>
      <w:r w:rsidRPr="000F25CB">
        <w:rPr>
          <w:sz w:val="28"/>
          <w:szCs w:val="28"/>
          <w:lang w:val="sr-Latn-ME"/>
        </w:rPr>
        <w:t>Lokalni akcioni plan za mlade za 2024</w:t>
      </w:r>
      <w:r w:rsidR="00052A3A">
        <w:rPr>
          <w:sz w:val="28"/>
          <w:szCs w:val="28"/>
          <w:lang w:val="sr-Latn-ME"/>
        </w:rPr>
        <w:t>. godine će se finansirati kroz</w:t>
      </w:r>
      <w:r w:rsidRPr="000F25CB">
        <w:rPr>
          <w:sz w:val="28"/>
          <w:szCs w:val="28"/>
          <w:lang w:val="sr-Latn-ME"/>
        </w:rPr>
        <w:t xml:space="preserve"> Budžet Opštine Kotor</w:t>
      </w:r>
      <w:r>
        <w:rPr>
          <w:sz w:val="28"/>
          <w:szCs w:val="28"/>
          <w:lang w:val="sr-Latn-ME"/>
        </w:rPr>
        <w:t>, organizaciona jedinica 071 – Sekretarijat za kulturu, sport i društvene djelatnosti;</w:t>
      </w:r>
      <w:r w:rsidRPr="000F25CB">
        <w:rPr>
          <w:sz w:val="28"/>
          <w:szCs w:val="28"/>
          <w:lang w:val="sr-Latn-ME"/>
        </w:rPr>
        <w:t xml:space="preserve"> stavka</w:t>
      </w:r>
      <w:r>
        <w:rPr>
          <w:sz w:val="28"/>
          <w:szCs w:val="28"/>
          <w:lang w:val="sr-Latn-ME"/>
        </w:rPr>
        <w:t xml:space="preserve"> Transferi</w:t>
      </w:r>
      <w:r w:rsidRPr="000F25CB">
        <w:rPr>
          <w:sz w:val="28"/>
          <w:szCs w:val="28"/>
          <w:lang w:val="sr-Latn-ME"/>
        </w:rPr>
        <w:t xml:space="preserve"> </w:t>
      </w:r>
      <w:r>
        <w:rPr>
          <w:sz w:val="28"/>
          <w:szCs w:val="28"/>
          <w:lang w:val="sr-Latn-ME"/>
        </w:rPr>
        <w:t>– lokalni akcioni planovi</w:t>
      </w:r>
      <w:r w:rsidRPr="000F25CB">
        <w:rPr>
          <w:sz w:val="28"/>
          <w:szCs w:val="28"/>
          <w:lang w:val="sr-Latn-ME"/>
        </w:rPr>
        <w:t xml:space="preserve">, a za isti je opredjeljeno </w:t>
      </w:r>
      <w:r w:rsidRPr="000F25CB">
        <w:rPr>
          <w:b/>
          <w:sz w:val="28"/>
          <w:szCs w:val="28"/>
          <w:lang w:val="sr-Latn-ME"/>
        </w:rPr>
        <w:t xml:space="preserve">5.000,00 </w:t>
      </w:r>
      <w:r w:rsidRPr="000F25CB">
        <w:rPr>
          <w:sz w:val="28"/>
          <w:szCs w:val="28"/>
          <w:lang w:val="sr-Latn-ME"/>
        </w:rPr>
        <w:t xml:space="preserve">€.  </w:t>
      </w:r>
      <w:r w:rsidRPr="000A461F">
        <w:rPr>
          <w:sz w:val="28"/>
          <w:szCs w:val="28"/>
          <w:lang w:val="sr-Latn-ME"/>
        </w:rPr>
        <w:t>Konkretno za aktivnosti koje se finansiraju kroz LAP u dijelu izvor finansiranja to će se i naglasiti.</w:t>
      </w:r>
    </w:p>
    <w:p w:rsidR="000A461F" w:rsidRPr="000F25CB" w:rsidRDefault="000A461F" w:rsidP="000A461F">
      <w:pPr>
        <w:tabs>
          <w:tab w:val="left" w:pos="2370"/>
        </w:tabs>
        <w:rPr>
          <w:sz w:val="28"/>
          <w:szCs w:val="28"/>
          <w:lang w:val="sr-Latn-ME"/>
        </w:rPr>
      </w:pPr>
      <w:r w:rsidRPr="000F25CB">
        <w:rPr>
          <w:sz w:val="28"/>
          <w:szCs w:val="28"/>
          <w:lang w:val="sr-Latn-ME"/>
        </w:rPr>
        <w:t>Osim navedenog</w:t>
      </w:r>
      <w:r>
        <w:rPr>
          <w:sz w:val="28"/>
          <w:szCs w:val="28"/>
          <w:lang w:val="sr-Latn-ME"/>
        </w:rPr>
        <w:t xml:space="preserve">, </w:t>
      </w:r>
      <w:r w:rsidRPr="000F25CB">
        <w:rPr>
          <w:sz w:val="28"/>
          <w:szCs w:val="28"/>
          <w:lang w:val="sr-Latn-ME"/>
        </w:rPr>
        <w:t xml:space="preserve">u Sekretarijatu za kulturu, sport i društvene djelatnosti, </w:t>
      </w:r>
      <w:r>
        <w:rPr>
          <w:sz w:val="28"/>
          <w:szCs w:val="28"/>
          <w:lang w:val="sr-Latn-ME"/>
        </w:rPr>
        <w:t>nadležnom</w:t>
      </w:r>
      <w:r w:rsidRPr="000F25CB">
        <w:rPr>
          <w:sz w:val="28"/>
          <w:szCs w:val="28"/>
          <w:lang w:val="sr-Latn-ME"/>
        </w:rPr>
        <w:t xml:space="preserve"> za sprovođenje omladinske politike, izdvojena su sredstva za mlade po sljedećim tačkama:</w:t>
      </w:r>
    </w:p>
    <w:p w:rsidR="000A461F" w:rsidRPr="000F25CB" w:rsidRDefault="000A461F" w:rsidP="000A461F">
      <w:pPr>
        <w:tabs>
          <w:tab w:val="left" w:pos="2370"/>
        </w:tabs>
        <w:spacing w:after="0"/>
        <w:rPr>
          <w:sz w:val="28"/>
          <w:szCs w:val="28"/>
          <w:lang w:val="sr-Latn-ME"/>
        </w:rPr>
      </w:pPr>
      <w:r w:rsidRPr="000F25CB">
        <w:rPr>
          <w:sz w:val="28"/>
          <w:szCs w:val="28"/>
          <w:lang w:val="sr-Latn-ME"/>
        </w:rPr>
        <w:t xml:space="preserve">- Stipendije 215.000,00€                 </w:t>
      </w:r>
    </w:p>
    <w:p w:rsidR="000A461F" w:rsidRPr="000F25CB" w:rsidRDefault="000A461F" w:rsidP="000A461F">
      <w:pPr>
        <w:tabs>
          <w:tab w:val="left" w:pos="2370"/>
        </w:tabs>
        <w:spacing w:after="0"/>
        <w:rPr>
          <w:sz w:val="28"/>
          <w:szCs w:val="28"/>
          <w:lang w:val="sr-Latn-ME"/>
        </w:rPr>
      </w:pPr>
      <w:r w:rsidRPr="000F25CB">
        <w:rPr>
          <w:sz w:val="28"/>
          <w:szCs w:val="28"/>
          <w:lang w:val="sr-Latn-ME"/>
        </w:rPr>
        <w:t>- Povlastice ( nagrade studenti, đaci...) 15.000,00</w:t>
      </w:r>
    </w:p>
    <w:p w:rsidR="000A461F" w:rsidRPr="000F25CB" w:rsidRDefault="000A461F" w:rsidP="000A461F">
      <w:pPr>
        <w:tabs>
          <w:tab w:val="left" w:pos="2370"/>
        </w:tabs>
        <w:spacing w:after="0"/>
        <w:rPr>
          <w:sz w:val="28"/>
          <w:szCs w:val="28"/>
          <w:lang w:val="sr-Latn-ME"/>
        </w:rPr>
      </w:pPr>
      <w:r w:rsidRPr="000F25CB">
        <w:rPr>
          <w:sz w:val="28"/>
          <w:szCs w:val="28"/>
          <w:lang w:val="sr-Latn-ME"/>
        </w:rPr>
        <w:t xml:space="preserve">- Povlastice za mlade ( EYCA omladinska kartica) 3.500,00€                           </w:t>
      </w:r>
    </w:p>
    <w:p w:rsidR="000A461F" w:rsidRDefault="000A461F" w:rsidP="000A461F">
      <w:pPr>
        <w:tabs>
          <w:tab w:val="left" w:pos="2370"/>
        </w:tabs>
        <w:spacing w:after="0"/>
        <w:rPr>
          <w:sz w:val="28"/>
          <w:szCs w:val="28"/>
          <w:lang w:val="sr-Latn-ME"/>
        </w:rPr>
      </w:pPr>
      <w:r w:rsidRPr="000F25CB">
        <w:rPr>
          <w:sz w:val="28"/>
          <w:szCs w:val="28"/>
          <w:lang w:val="sr-Latn-ME"/>
        </w:rPr>
        <w:t>- Ugovori o djelu</w:t>
      </w:r>
      <w:r>
        <w:rPr>
          <w:sz w:val="28"/>
          <w:szCs w:val="28"/>
          <w:lang w:val="sr-Latn-ME"/>
        </w:rPr>
        <w:t xml:space="preserve"> –</w:t>
      </w:r>
      <w:r w:rsidRPr="000F25CB">
        <w:rPr>
          <w:sz w:val="28"/>
          <w:szCs w:val="28"/>
          <w:lang w:val="sr-Latn-ME"/>
        </w:rPr>
        <w:t xml:space="preserve"> </w:t>
      </w:r>
      <w:r>
        <w:rPr>
          <w:sz w:val="28"/>
          <w:szCs w:val="28"/>
          <w:lang w:val="sr-Latn-ME"/>
        </w:rPr>
        <w:t>programi prevencije sa nastavnicima/</w:t>
      </w:r>
      <w:r w:rsidRPr="000F25CB">
        <w:rPr>
          <w:sz w:val="28"/>
          <w:szCs w:val="28"/>
          <w:lang w:val="sr-Latn-ME"/>
        </w:rPr>
        <w:t>ama i ugovor o djelu za savjetodavne sesije 9.600,00€</w:t>
      </w:r>
    </w:p>
    <w:p w:rsidR="009C6CD5" w:rsidRPr="000F25CB" w:rsidRDefault="009C6CD5" w:rsidP="000A461F">
      <w:pPr>
        <w:tabs>
          <w:tab w:val="left" w:pos="2370"/>
        </w:tabs>
        <w:spacing w:after="0"/>
        <w:rPr>
          <w:sz w:val="28"/>
          <w:szCs w:val="28"/>
          <w:lang w:val="sr-Latn-ME"/>
        </w:rPr>
      </w:pPr>
    </w:p>
    <w:p w:rsidR="000A461F" w:rsidRPr="000F25CB" w:rsidRDefault="000A461F" w:rsidP="000A461F">
      <w:pPr>
        <w:tabs>
          <w:tab w:val="left" w:pos="2370"/>
        </w:tabs>
        <w:rPr>
          <w:sz w:val="28"/>
          <w:szCs w:val="28"/>
          <w:lang w:val="sr-Latn-ME"/>
        </w:rPr>
      </w:pPr>
      <w:r w:rsidRPr="000F25CB">
        <w:rPr>
          <w:sz w:val="28"/>
          <w:szCs w:val="28"/>
          <w:lang w:val="sr-Latn-ME"/>
        </w:rPr>
        <w:t xml:space="preserve">Ukupno: </w:t>
      </w:r>
      <w:r w:rsidRPr="000F25CB">
        <w:rPr>
          <w:b/>
          <w:sz w:val="28"/>
          <w:szCs w:val="28"/>
          <w:lang w:val="sr-Latn-ME"/>
        </w:rPr>
        <w:t>248.100,00</w:t>
      </w:r>
      <w:r w:rsidRPr="000F25CB">
        <w:rPr>
          <w:sz w:val="28"/>
          <w:szCs w:val="28"/>
          <w:lang w:val="sr-Latn-ME"/>
        </w:rPr>
        <w:t xml:space="preserve"> €  </w:t>
      </w:r>
    </w:p>
    <w:p w:rsidR="000A461F" w:rsidRPr="000F25CB" w:rsidRDefault="000A461F" w:rsidP="000A461F">
      <w:pPr>
        <w:tabs>
          <w:tab w:val="left" w:pos="2370"/>
        </w:tabs>
        <w:rPr>
          <w:sz w:val="28"/>
          <w:szCs w:val="28"/>
          <w:lang w:val="sr-Latn-ME"/>
        </w:rPr>
      </w:pPr>
      <w:r w:rsidRPr="000F25CB">
        <w:rPr>
          <w:sz w:val="28"/>
          <w:szCs w:val="28"/>
          <w:lang w:val="sr-Latn-ME"/>
        </w:rPr>
        <w:t>Sekretarijat za preduzetništvo Opštine Kotor Budžetom Opštine Kotor je izdvojio sredstva za mlade kroz sljedeće aktivnosti:</w:t>
      </w:r>
    </w:p>
    <w:p w:rsidR="000A461F" w:rsidRPr="000F25CB" w:rsidRDefault="000A461F" w:rsidP="000A461F">
      <w:pPr>
        <w:pStyle w:val="ListParagraph"/>
        <w:numPr>
          <w:ilvl w:val="0"/>
          <w:numId w:val="8"/>
        </w:numPr>
        <w:tabs>
          <w:tab w:val="left" w:pos="2370"/>
        </w:tabs>
        <w:rPr>
          <w:sz w:val="28"/>
          <w:szCs w:val="28"/>
          <w:lang w:val="sr-Latn-ME"/>
        </w:rPr>
      </w:pPr>
      <w:r w:rsidRPr="000F25CB">
        <w:rPr>
          <w:sz w:val="28"/>
          <w:szCs w:val="28"/>
          <w:lang w:val="sr-Latn-ME"/>
        </w:rPr>
        <w:t>Subvencije za razvoj preduzetništva (preduzetnički klubovi za mlade</w:t>
      </w:r>
      <w:r>
        <w:rPr>
          <w:sz w:val="28"/>
          <w:szCs w:val="28"/>
          <w:lang w:val="sr-Latn-ME"/>
        </w:rPr>
        <w:t xml:space="preserve"> u š</w:t>
      </w:r>
      <w:r w:rsidRPr="000F25CB">
        <w:rPr>
          <w:sz w:val="28"/>
          <w:szCs w:val="28"/>
          <w:lang w:val="sr-Latn-ME"/>
        </w:rPr>
        <w:t>kolama, konkurs za podršku mladim preduzetnicima, posjete sajmovima, biznisima, ugovor sa UMPCG...) 40.000,00€</w:t>
      </w:r>
    </w:p>
    <w:p w:rsidR="000A461F" w:rsidRPr="000F25CB" w:rsidRDefault="000A461F" w:rsidP="000A461F">
      <w:pPr>
        <w:pStyle w:val="ListParagraph"/>
        <w:numPr>
          <w:ilvl w:val="0"/>
          <w:numId w:val="8"/>
        </w:numPr>
        <w:tabs>
          <w:tab w:val="left" w:pos="2370"/>
        </w:tabs>
        <w:rPr>
          <w:sz w:val="28"/>
          <w:szCs w:val="28"/>
          <w:lang w:val="sr-Latn-ME"/>
        </w:rPr>
      </w:pPr>
      <w:r w:rsidRPr="000F25CB">
        <w:rPr>
          <w:sz w:val="28"/>
          <w:szCs w:val="28"/>
          <w:lang w:val="sr-Latn-ME"/>
        </w:rPr>
        <w:t>Edukativni program Prevencija i edukacija u oblasti bezbjednosti saobraćaja djece predškolskog i školskog uzrasta 20.000,00€</w:t>
      </w:r>
    </w:p>
    <w:p w:rsidR="000A461F" w:rsidRPr="000F25CB" w:rsidRDefault="000A461F" w:rsidP="000A461F">
      <w:pPr>
        <w:tabs>
          <w:tab w:val="left" w:pos="2370"/>
        </w:tabs>
        <w:rPr>
          <w:sz w:val="28"/>
          <w:szCs w:val="28"/>
          <w:lang w:val="sr-Latn-ME"/>
        </w:rPr>
      </w:pPr>
      <w:r w:rsidRPr="000F25CB">
        <w:rPr>
          <w:sz w:val="28"/>
          <w:szCs w:val="28"/>
          <w:lang w:val="sr-Latn-ME"/>
        </w:rPr>
        <w:t>Ukupno</w:t>
      </w:r>
      <w:r w:rsidRPr="000F25CB">
        <w:rPr>
          <w:b/>
          <w:sz w:val="28"/>
          <w:szCs w:val="28"/>
          <w:lang w:val="sr-Latn-ME"/>
        </w:rPr>
        <w:t>: 60.000,00€</w:t>
      </w:r>
    </w:p>
    <w:p w:rsidR="000A461F" w:rsidRDefault="000A461F" w:rsidP="000A461F">
      <w:pPr>
        <w:tabs>
          <w:tab w:val="left" w:pos="2370"/>
        </w:tabs>
        <w:rPr>
          <w:sz w:val="28"/>
          <w:szCs w:val="28"/>
          <w:lang w:val="sr-Latn-ME"/>
        </w:rPr>
      </w:pPr>
      <w:r>
        <w:rPr>
          <w:sz w:val="28"/>
          <w:szCs w:val="28"/>
          <w:lang w:val="sr-Latn-ME"/>
        </w:rPr>
        <w:t xml:space="preserve">Iz navedenog izvodimo zaključak da se za omladinsku politiku kroz Budžet Opštine Kotor izdvaja </w:t>
      </w:r>
      <w:r w:rsidRPr="00CC6E27">
        <w:rPr>
          <w:b/>
          <w:sz w:val="28"/>
          <w:szCs w:val="28"/>
          <w:lang w:val="sr-Latn-ME"/>
        </w:rPr>
        <w:t>308.100,00 eura.</w:t>
      </w:r>
    </w:p>
    <w:p w:rsidR="000A461F" w:rsidRDefault="000A461F" w:rsidP="000A461F">
      <w:pPr>
        <w:tabs>
          <w:tab w:val="left" w:pos="2370"/>
        </w:tabs>
        <w:rPr>
          <w:sz w:val="28"/>
          <w:szCs w:val="28"/>
          <w:lang w:val="sr-Latn-ME"/>
        </w:rPr>
      </w:pPr>
      <w:r>
        <w:rPr>
          <w:sz w:val="28"/>
          <w:szCs w:val="28"/>
          <w:lang w:val="sr-Latn-ME"/>
        </w:rPr>
        <w:t>Takođe, u LAP-u su naznačene aktivnosti gdje su NVO finansijska sredstva obezbjedila kroz NVO Konkurs ili preko IPA projekata, te one gdje institucije sprovode aktivnosti kao redovne i za njih nisu potrebna dodatna sredstva.</w:t>
      </w:r>
    </w:p>
    <w:p w:rsidR="00DA7F31" w:rsidRPr="000F25CB" w:rsidRDefault="00DA7F31" w:rsidP="00DA7F31">
      <w:pPr>
        <w:pStyle w:val="ListParagraph"/>
        <w:numPr>
          <w:ilvl w:val="0"/>
          <w:numId w:val="1"/>
        </w:numPr>
        <w:tabs>
          <w:tab w:val="left" w:pos="2370"/>
        </w:tabs>
        <w:rPr>
          <w:sz w:val="28"/>
          <w:szCs w:val="28"/>
          <w:lang w:val="sr-Latn-ME"/>
        </w:rPr>
      </w:pPr>
      <w:r w:rsidRPr="000F25CB">
        <w:rPr>
          <w:rFonts w:ascii="Arial" w:eastAsiaTheme="majorEastAsia" w:hAnsi="Arial" w:cs="Arial"/>
          <w:b/>
          <w:color w:val="2F5496" w:themeColor="accent1" w:themeShade="BF"/>
          <w:sz w:val="28"/>
          <w:szCs w:val="28"/>
          <w:lang w:val="sr-Latn-ME"/>
        </w:rPr>
        <w:lastRenderedPageBreak/>
        <w:t>AKCIONI PLAN</w:t>
      </w:r>
    </w:p>
    <w:p w:rsidR="00DA7F31" w:rsidRPr="000F25CB" w:rsidRDefault="00DA7F31" w:rsidP="00DA7F31">
      <w:pPr>
        <w:rPr>
          <w:lang w:val="sr-Latn-ME"/>
        </w:rPr>
      </w:pPr>
    </w:p>
    <w:tbl>
      <w:tblPr>
        <w:tblStyle w:val="TableGrid"/>
        <w:tblW w:w="0" w:type="auto"/>
        <w:tblLook w:val="04A0" w:firstRow="1" w:lastRow="0" w:firstColumn="1" w:lastColumn="0" w:noHBand="0" w:noVBand="1"/>
      </w:tblPr>
      <w:tblGrid>
        <w:gridCol w:w="611"/>
        <w:gridCol w:w="2971"/>
        <w:gridCol w:w="1811"/>
        <w:gridCol w:w="2111"/>
        <w:gridCol w:w="1810"/>
        <w:gridCol w:w="1816"/>
        <w:gridCol w:w="1820"/>
      </w:tblGrid>
      <w:tr w:rsidR="00D43C28" w:rsidRPr="000F25CB" w:rsidTr="00D66EE7">
        <w:trPr>
          <w:trHeight w:val="647"/>
        </w:trPr>
        <w:tc>
          <w:tcPr>
            <w:tcW w:w="12950" w:type="dxa"/>
            <w:gridSpan w:val="7"/>
            <w:shd w:val="clear" w:color="auto" w:fill="8EAADB" w:themeFill="accent1" w:themeFillTint="99"/>
          </w:tcPr>
          <w:p w:rsidR="00D43C28" w:rsidRPr="000F25CB" w:rsidRDefault="00D43C28" w:rsidP="00D43C28">
            <w:pPr>
              <w:pStyle w:val="NormalWeb"/>
              <w:widowControl w:val="0"/>
              <w:spacing w:before="0" w:after="0"/>
              <w:rPr>
                <w:rFonts w:ascii="Calibri" w:hAnsi="Calibri" w:cs="Calibri"/>
                <w:b/>
                <w:bCs/>
                <w:color w:val="000000"/>
                <w:sz w:val="22"/>
                <w:szCs w:val="22"/>
                <w:lang w:val="sr-Latn-ME"/>
              </w:rPr>
            </w:pPr>
            <w:r w:rsidRPr="000F25CB">
              <w:rPr>
                <w:rFonts w:ascii="Calibri" w:hAnsi="Calibri" w:cs="Calibri"/>
                <w:b/>
                <w:bCs/>
                <w:color w:val="000000"/>
                <w:sz w:val="22"/>
                <w:szCs w:val="22"/>
                <w:lang w:val="sr-Latn-ME"/>
              </w:rPr>
              <w:t>Operativni cilj 1: Razvoj održivog i kvalitetnog sistema servisa i programa za podršku mladima pri tranziciji u odraslo doba</w:t>
            </w:r>
          </w:p>
        </w:tc>
      </w:tr>
      <w:tr w:rsidR="00F0215E" w:rsidRPr="000F25CB" w:rsidTr="00D66EE7">
        <w:trPr>
          <w:trHeight w:val="647"/>
        </w:trPr>
        <w:tc>
          <w:tcPr>
            <w:tcW w:w="12950" w:type="dxa"/>
            <w:gridSpan w:val="7"/>
            <w:shd w:val="clear" w:color="auto" w:fill="8EAADB" w:themeFill="accent1" w:themeFillTint="99"/>
          </w:tcPr>
          <w:p w:rsidR="00F0215E" w:rsidRPr="000F25CB" w:rsidRDefault="00F0215E" w:rsidP="00D43C28">
            <w:pPr>
              <w:pStyle w:val="NormalWeb"/>
              <w:widowControl w:val="0"/>
              <w:spacing w:before="0" w:after="0"/>
              <w:rPr>
                <w:rFonts w:ascii="Calibri" w:hAnsi="Calibri" w:cs="Calibri"/>
                <w:b/>
                <w:bCs/>
                <w:color w:val="000000"/>
                <w:sz w:val="22"/>
                <w:szCs w:val="22"/>
                <w:lang w:val="sr-Latn-ME"/>
              </w:rPr>
            </w:pPr>
            <w:r w:rsidRPr="000F25CB">
              <w:rPr>
                <w:rFonts w:ascii="Calibri" w:hAnsi="Calibri" w:cs="Calibri"/>
                <w:b/>
                <w:bCs/>
                <w:color w:val="000000"/>
                <w:sz w:val="22"/>
                <w:szCs w:val="22"/>
                <w:lang w:val="sr-Latn-ME"/>
              </w:rPr>
              <w:t>Operativni cilj (na lokalnom nivou)</w:t>
            </w:r>
            <w:r w:rsidR="00DF0B42" w:rsidRPr="000F25CB">
              <w:rPr>
                <w:rFonts w:ascii="Calibri" w:hAnsi="Calibri" w:cs="Calibri"/>
                <w:b/>
                <w:bCs/>
                <w:color w:val="000000"/>
                <w:sz w:val="22"/>
                <w:szCs w:val="22"/>
                <w:lang w:val="sr-Latn-ME"/>
              </w:rPr>
              <w:t>:</w:t>
            </w:r>
            <w:r w:rsidR="003F7CDA" w:rsidRPr="000F25CB">
              <w:rPr>
                <w:rFonts w:ascii="Calibri" w:hAnsi="Calibri" w:cs="Calibri"/>
                <w:b/>
                <w:bCs/>
                <w:color w:val="000000"/>
                <w:sz w:val="22"/>
                <w:szCs w:val="22"/>
                <w:lang w:val="sr-Latn-ME"/>
              </w:rPr>
              <w:t xml:space="preserve"> Razvoj održivog i kvalitetnog sistema servisa i programa za podršku mladima pri tranziciji u odraslo doba</w:t>
            </w:r>
          </w:p>
        </w:tc>
      </w:tr>
      <w:tr w:rsidR="00DB0421" w:rsidRPr="000F25CB" w:rsidTr="00DF0B42">
        <w:tc>
          <w:tcPr>
            <w:tcW w:w="611" w:type="dxa"/>
            <w:shd w:val="clear" w:color="auto" w:fill="D0CECE" w:themeFill="background2" w:themeFillShade="E6"/>
          </w:tcPr>
          <w:p w:rsidR="00DB0421" w:rsidRPr="000F25CB" w:rsidRDefault="00DB0421" w:rsidP="00DB0421">
            <w:pPr>
              <w:rPr>
                <w:lang w:val="sr-Latn-ME"/>
              </w:rPr>
            </w:pPr>
          </w:p>
        </w:tc>
        <w:tc>
          <w:tcPr>
            <w:tcW w:w="2971" w:type="dxa"/>
            <w:shd w:val="clear" w:color="auto" w:fill="D0CECE" w:themeFill="background2" w:themeFillShade="E6"/>
          </w:tcPr>
          <w:p w:rsidR="00DB0421" w:rsidRPr="000F25CB" w:rsidRDefault="00DB0421" w:rsidP="00D66EE7">
            <w:pPr>
              <w:jc w:val="center"/>
              <w:rPr>
                <w:b/>
                <w:lang w:val="sr-Latn-ME"/>
              </w:rPr>
            </w:pPr>
            <w:r w:rsidRPr="000F25CB">
              <w:rPr>
                <w:b/>
                <w:lang w:val="sr-Latn-ME"/>
              </w:rPr>
              <w:t>Aktivnost</w:t>
            </w:r>
          </w:p>
        </w:tc>
        <w:tc>
          <w:tcPr>
            <w:tcW w:w="1811" w:type="dxa"/>
            <w:shd w:val="clear" w:color="auto" w:fill="D0CECE" w:themeFill="background2" w:themeFillShade="E6"/>
          </w:tcPr>
          <w:p w:rsidR="00DB0421" w:rsidRPr="000F25CB" w:rsidRDefault="00DB0421" w:rsidP="00D66EE7">
            <w:pPr>
              <w:jc w:val="center"/>
              <w:rPr>
                <w:b/>
                <w:lang w:val="sr-Latn-ME"/>
              </w:rPr>
            </w:pPr>
            <w:r w:rsidRPr="000F25CB">
              <w:rPr>
                <w:b/>
                <w:lang w:val="sr-Latn-ME"/>
              </w:rPr>
              <w:t>Nosioci aktivnosti</w:t>
            </w:r>
          </w:p>
        </w:tc>
        <w:tc>
          <w:tcPr>
            <w:tcW w:w="2111" w:type="dxa"/>
            <w:shd w:val="clear" w:color="auto" w:fill="D0CECE" w:themeFill="background2" w:themeFillShade="E6"/>
          </w:tcPr>
          <w:p w:rsidR="00DB0421" w:rsidRPr="000F25CB" w:rsidRDefault="00DB0421" w:rsidP="00D66EE7">
            <w:pPr>
              <w:jc w:val="center"/>
              <w:rPr>
                <w:b/>
                <w:lang w:val="sr-Latn-ME"/>
              </w:rPr>
            </w:pPr>
            <w:r w:rsidRPr="000F25CB">
              <w:rPr>
                <w:b/>
                <w:lang w:val="sr-Latn-ME"/>
              </w:rPr>
              <w:t>Početak realizacije/Završetak realizacije</w:t>
            </w:r>
          </w:p>
        </w:tc>
        <w:tc>
          <w:tcPr>
            <w:tcW w:w="1810" w:type="dxa"/>
            <w:shd w:val="clear" w:color="auto" w:fill="D0CECE" w:themeFill="background2" w:themeFillShade="E6"/>
          </w:tcPr>
          <w:p w:rsidR="00DB0421" w:rsidRPr="000F25CB" w:rsidRDefault="00DB0421" w:rsidP="00D66EE7">
            <w:pPr>
              <w:jc w:val="center"/>
              <w:rPr>
                <w:b/>
                <w:lang w:val="sr-Latn-ME"/>
              </w:rPr>
            </w:pPr>
            <w:r w:rsidRPr="000F25CB">
              <w:rPr>
                <w:b/>
                <w:lang w:val="sr-Latn-ME"/>
              </w:rPr>
              <w:t>Indikatori</w:t>
            </w:r>
          </w:p>
        </w:tc>
        <w:tc>
          <w:tcPr>
            <w:tcW w:w="1816" w:type="dxa"/>
            <w:shd w:val="clear" w:color="auto" w:fill="D0CECE" w:themeFill="background2" w:themeFillShade="E6"/>
          </w:tcPr>
          <w:p w:rsidR="00DB0421" w:rsidRPr="000F25CB" w:rsidRDefault="00DB0421" w:rsidP="00D66EE7">
            <w:pPr>
              <w:jc w:val="center"/>
              <w:rPr>
                <w:b/>
                <w:lang w:val="sr-Latn-ME"/>
              </w:rPr>
            </w:pPr>
            <w:r w:rsidRPr="000F25CB">
              <w:rPr>
                <w:b/>
                <w:lang w:val="sr-Latn-ME"/>
              </w:rPr>
              <w:t>Finansijska procjena</w:t>
            </w:r>
          </w:p>
        </w:tc>
        <w:tc>
          <w:tcPr>
            <w:tcW w:w="1820" w:type="dxa"/>
            <w:shd w:val="clear" w:color="auto" w:fill="D0CECE" w:themeFill="background2" w:themeFillShade="E6"/>
          </w:tcPr>
          <w:p w:rsidR="00DB0421" w:rsidRPr="000F25CB" w:rsidRDefault="00DB0421" w:rsidP="00D66EE7">
            <w:pPr>
              <w:jc w:val="center"/>
              <w:rPr>
                <w:b/>
                <w:lang w:val="sr-Latn-ME"/>
              </w:rPr>
            </w:pPr>
            <w:r w:rsidRPr="000F25CB">
              <w:rPr>
                <w:b/>
                <w:lang w:val="sr-Latn-ME"/>
              </w:rPr>
              <w:t>Izvor finansiranja</w:t>
            </w:r>
          </w:p>
        </w:tc>
      </w:tr>
      <w:tr w:rsidR="00D43C28" w:rsidRPr="000F25CB" w:rsidTr="00DF0B42">
        <w:tc>
          <w:tcPr>
            <w:tcW w:w="611" w:type="dxa"/>
          </w:tcPr>
          <w:p w:rsidR="00D43C28" w:rsidRPr="000F25CB" w:rsidRDefault="00D43C28" w:rsidP="00DA7F31">
            <w:pPr>
              <w:rPr>
                <w:lang w:val="sr-Latn-ME"/>
              </w:rPr>
            </w:pPr>
            <w:r w:rsidRPr="000F25CB">
              <w:rPr>
                <w:lang w:val="sr-Latn-ME"/>
              </w:rPr>
              <w:t>1.</w:t>
            </w:r>
          </w:p>
        </w:tc>
        <w:tc>
          <w:tcPr>
            <w:tcW w:w="2971" w:type="dxa"/>
          </w:tcPr>
          <w:p w:rsidR="00D43C28" w:rsidRPr="000F25CB" w:rsidRDefault="00237F25" w:rsidP="00DA7F31">
            <w:pPr>
              <w:rPr>
                <w:lang w:val="sr-Latn-ME"/>
              </w:rPr>
            </w:pPr>
            <w:r w:rsidRPr="000F25CB">
              <w:rPr>
                <w:lang w:val="sr-Latn-ME"/>
              </w:rPr>
              <w:t>Unapređeno informisanje mladih o postojećem omladinskom servisu u Opštini Kotor</w:t>
            </w:r>
            <w:r w:rsidR="00124785" w:rsidRPr="000F25CB">
              <w:rPr>
                <w:lang w:val="sr-Latn-ME"/>
              </w:rPr>
              <w:t xml:space="preserve"> </w:t>
            </w:r>
          </w:p>
          <w:p w:rsidR="00D66EE7" w:rsidRPr="000F25CB" w:rsidRDefault="00D66EE7" w:rsidP="00DA7F31">
            <w:pPr>
              <w:rPr>
                <w:lang w:val="sr-Latn-ME"/>
              </w:rPr>
            </w:pPr>
          </w:p>
        </w:tc>
        <w:tc>
          <w:tcPr>
            <w:tcW w:w="1811" w:type="dxa"/>
          </w:tcPr>
          <w:p w:rsidR="00D43C28" w:rsidRPr="000F25CB" w:rsidRDefault="00124785" w:rsidP="00DA7F31">
            <w:pPr>
              <w:rPr>
                <w:lang w:val="sr-Latn-ME"/>
              </w:rPr>
            </w:pPr>
            <w:r w:rsidRPr="000F25CB">
              <w:rPr>
                <w:lang w:val="sr-Latn-ME"/>
              </w:rPr>
              <w:t>Opština Kotor</w:t>
            </w:r>
          </w:p>
          <w:p w:rsidR="00124785" w:rsidRPr="000F25CB" w:rsidRDefault="00124785" w:rsidP="00DA7F31">
            <w:pPr>
              <w:rPr>
                <w:lang w:val="sr-Latn-ME"/>
              </w:rPr>
            </w:pPr>
            <w:r w:rsidRPr="000F25CB">
              <w:rPr>
                <w:lang w:val="sr-Latn-ME"/>
              </w:rPr>
              <w:t>Partneri:</w:t>
            </w:r>
          </w:p>
          <w:p w:rsidR="00124785" w:rsidRPr="000F25CB" w:rsidRDefault="00124785" w:rsidP="00DA7F31">
            <w:pPr>
              <w:rPr>
                <w:lang w:val="sr-Latn-ME"/>
              </w:rPr>
            </w:pPr>
            <w:r w:rsidRPr="000F25CB">
              <w:rPr>
                <w:lang w:val="sr-Latn-ME"/>
              </w:rPr>
              <w:t>NVO</w:t>
            </w:r>
          </w:p>
          <w:p w:rsidR="00ED5D4E" w:rsidRPr="000F25CB" w:rsidRDefault="00ED5D4E" w:rsidP="00DA7F31">
            <w:pPr>
              <w:rPr>
                <w:lang w:val="sr-Latn-ME"/>
              </w:rPr>
            </w:pPr>
            <w:r w:rsidRPr="000F25CB">
              <w:rPr>
                <w:lang w:val="sr-Latn-ME"/>
              </w:rPr>
              <w:t>Škole</w:t>
            </w:r>
          </w:p>
        </w:tc>
        <w:tc>
          <w:tcPr>
            <w:tcW w:w="2111" w:type="dxa"/>
          </w:tcPr>
          <w:p w:rsidR="00D43C28" w:rsidRPr="000F25CB" w:rsidRDefault="00124785" w:rsidP="00DA7F31">
            <w:pPr>
              <w:rPr>
                <w:lang w:val="sr-Latn-ME"/>
              </w:rPr>
            </w:pPr>
            <w:r w:rsidRPr="000F25CB">
              <w:rPr>
                <w:lang w:val="sr-Latn-ME"/>
              </w:rPr>
              <w:t>I</w:t>
            </w:r>
            <w:r w:rsidR="00237F25" w:rsidRPr="000F25CB">
              <w:rPr>
                <w:lang w:val="sr-Latn-ME"/>
              </w:rPr>
              <w:t>-IV</w:t>
            </w:r>
            <w:r w:rsidRPr="000F25CB">
              <w:rPr>
                <w:lang w:val="sr-Latn-ME"/>
              </w:rPr>
              <w:t xml:space="preserve"> kvartal 2024.</w:t>
            </w:r>
          </w:p>
        </w:tc>
        <w:tc>
          <w:tcPr>
            <w:tcW w:w="1810" w:type="dxa"/>
          </w:tcPr>
          <w:p w:rsidR="00124785" w:rsidRPr="000F25CB" w:rsidRDefault="002257FE" w:rsidP="002257FE">
            <w:pPr>
              <w:rPr>
                <w:lang w:val="sr-Latn-ME"/>
              </w:rPr>
            </w:pPr>
            <w:r w:rsidRPr="000F25CB">
              <w:rPr>
                <w:lang w:val="sr-Latn-ME"/>
              </w:rPr>
              <w:t>Realizovane</w:t>
            </w:r>
            <w:r w:rsidR="00C54E71">
              <w:rPr>
                <w:lang w:val="sr-Latn-ME"/>
              </w:rPr>
              <w:t xml:space="preserve"> minimum 4</w:t>
            </w:r>
            <w:r w:rsidR="00124785" w:rsidRPr="000F25CB">
              <w:rPr>
                <w:lang w:val="sr-Latn-ME"/>
              </w:rPr>
              <w:t xml:space="preserve"> </w:t>
            </w:r>
            <w:r w:rsidRPr="000F25CB">
              <w:rPr>
                <w:lang w:val="sr-Latn-ME"/>
              </w:rPr>
              <w:t xml:space="preserve">info sesije </w:t>
            </w:r>
            <w:r w:rsidR="00124785" w:rsidRPr="000F25CB">
              <w:rPr>
                <w:lang w:val="sr-Latn-ME"/>
              </w:rPr>
              <w:t>Obuhvaćeno minimum 100 mladih</w:t>
            </w:r>
          </w:p>
        </w:tc>
        <w:tc>
          <w:tcPr>
            <w:tcW w:w="1816" w:type="dxa"/>
          </w:tcPr>
          <w:p w:rsidR="00D43C28" w:rsidRPr="000F25CB" w:rsidRDefault="00D54427" w:rsidP="00DA7F31">
            <w:pPr>
              <w:rPr>
                <w:lang w:val="sr-Latn-ME"/>
              </w:rPr>
            </w:pPr>
            <w:r>
              <w:rPr>
                <w:lang w:val="sr-Latn-ME"/>
              </w:rPr>
              <w:t>2</w:t>
            </w:r>
            <w:r w:rsidR="00124785" w:rsidRPr="000F25CB">
              <w:rPr>
                <w:lang w:val="sr-Latn-ME"/>
              </w:rPr>
              <w:t>00</w:t>
            </w:r>
            <w:r w:rsidR="00FA0897" w:rsidRPr="000F25CB">
              <w:rPr>
                <w:lang w:val="sr-Latn-ME"/>
              </w:rPr>
              <w:t>,00</w:t>
            </w:r>
            <w:r w:rsidR="00D42538" w:rsidRPr="000F25CB">
              <w:rPr>
                <w:rFonts w:cs="Calibri"/>
                <w:lang w:val="sr-Latn-ME"/>
              </w:rPr>
              <w:t>€</w:t>
            </w:r>
          </w:p>
        </w:tc>
        <w:tc>
          <w:tcPr>
            <w:tcW w:w="1820" w:type="dxa"/>
          </w:tcPr>
          <w:p w:rsidR="00D43C28" w:rsidRPr="000F25CB" w:rsidRDefault="00124785" w:rsidP="00DA7F31">
            <w:pPr>
              <w:rPr>
                <w:lang w:val="sr-Latn-ME"/>
              </w:rPr>
            </w:pPr>
            <w:r w:rsidRPr="000F25CB">
              <w:rPr>
                <w:lang w:val="sr-Latn-ME"/>
              </w:rPr>
              <w:t>Opština Kotor</w:t>
            </w:r>
          </w:p>
          <w:p w:rsidR="00124785" w:rsidRPr="000F25CB" w:rsidRDefault="00124785" w:rsidP="00DA7F31">
            <w:pPr>
              <w:rPr>
                <w:lang w:val="sr-Latn-ME"/>
              </w:rPr>
            </w:pPr>
            <w:r w:rsidRPr="000F25CB">
              <w:rPr>
                <w:lang w:val="sr-Latn-ME"/>
              </w:rPr>
              <w:t>Budžet</w:t>
            </w:r>
          </w:p>
          <w:p w:rsidR="002C4C54" w:rsidRPr="000F25CB" w:rsidRDefault="002C4C54" w:rsidP="00DA7F31">
            <w:pPr>
              <w:rPr>
                <w:lang w:val="sr-Latn-ME"/>
              </w:rPr>
            </w:pPr>
            <w:r w:rsidRPr="000F25CB">
              <w:rPr>
                <w:lang w:val="sr-Latn-ME"/>
              </w:rPr>
              <w:t>LAP</w:t>
            </w:r>
          </w:p>
        </w:tc>
      </w:tr>
      <w:tr w:rsidR="00D43C28" w:rsidRPr="000F25CB" w:rsidTr="00DF0B42">
        <w:tc>
          <w:tcPr>
            <w:tcW w:w="611" w:type="dxa"/>
          </w:tcPr>
          <w:p w:rsidR="00D43C28" w:rsidRPr="000F25CB" w:rsidRDefault="00D43C28" w:rsidP="00DA7F31">
            <w:pPr>
              <w:rPr>
                <w:lang w:val="sr-Latn-ME"/>
              </w:rPr>
            </w:pPr>
            <w:r w:rsidRPr="000F25CB">
              <w:rPr>
                <w:lang w:val="sr-Latn-ME"/>
              </w:rPr>
              <w:t>2.</w:t>
            </w:r>
          </w:p>
        </w:tc>
        <w:tc>
          <w:tcPr>
            <w:tcW w:w="2971" w:type="dxa"/>
          </w:tcPr>
          <w:p w:rsidR="00D43C28" w:rsidRPr="000F25CB" w:rsidRDefault="00124785" w:rsidP="00DA7F31">
            <w:pPr>
              <w:rPr>
                <w:lang w:val="sr-Latn-ME"/>
              </w:rPr>
            </w:pPr>
            <w:r w:rsidRPr="000F25CB">
              <w:rPr>
                <w:lang w:val="sr-Latn-ME"/>
              </w:rPr>
              <w:t>Održavanje obuka i radionica za mlade u omladinskom klubu (slobodno vrijeme, obrazovanje, zapošljavanje...)</w:t>
            </w:r>
          </w:p>
          <w:p w:rsidR="00D66EE7" w:rsidRPr="000F25CB" w:rsidRDefault="00D66EE7" w:rsidP="00DA7F31">
            <w:pPr>
              <w:rPr>
                <w:lang w:val="sr-Latn-ME"/>
              </w:rPr>
            </w:pPr>
          </w:p>
        </w:tc>
        <w:tc>
          <w:tcPr>
            <w:tcW w:w="1811" w:type="dxa"/>
          </w:tcPr>
          <w:p w:rsidR="00124785" w:rsidRPr="000F25CB" w:rsidRDefault="00124785" w:rsidP="00124785">
            <w:pPr>
              <w:rPr>
                <w:lang w:val="sr-Latn-ME"/>
              </w:rPr>
            </w:pPr>
            <w:r w:rsidRPr="000F25CB">
              <w:rPr>
                <w:lang w:val="sr-Latn-ME"/>
              </w:rPr>
              <w:t>Opština Kotor</w:t>
            </w:r>
          </w:p>
          <w:p w:rsidR="00124785" w:rsidRPr="000F25CB" w:rsidRDefault="00124785" w:rsidP="00124785">
            <w:pPr>
              <w:rPr>
                <w:lang w:val="sr-Latn-ME"/>
              </w:rPr>
            </w:pPr>
            <w:r w:rsidRPr="000F25CB">
              <w:rPr>
                <w:lang w:val="sr-Latn-ME"/>
              </w:rPr>
              <w:t>Partneri:</w:t>
            </w:r>
          </w:p>
          <w:p w:rsidR="00D43C28" w:rsidRPr="000F25CB" w:rsidRDefault="00124785" w:rsidP="00124785">
            <w:pPr>
              <w:rPr>
                <w:lang w:val="sr-Latn-ME"/>
              </w:rPr>
            </w:pPr>
            <w:r w:rsidRPr="000F25CB">
              <w:rPr>
                <w:lang w:val="sr-Latn-ME"/>
              </w:rPr>
              <w:t>NVO</w:t>
            </w:r>
          </w:p>
          <w:p w:rsidR="00ED5D4E" w:rsidRPr="000F25CB" w:rsidRDefault="00ED5D4E" w:rsidP="00124785">
            <w:pPr>
              <w:rPr>
                <w:lang w:val="sr-Latn-ME"/>
              </w:rPr>
            </w:pPr>
            <w:r w:rsidRPr="000F25CB">
              <w:rPr>
                <w:lang w:val="sr-Latn-ME"/>
              </w:rPr>
              <w:t>Škole</w:t>
            </w:r>
          </w:p>
        </w:tc>
        <w:tc>
          <w:tcPr>
            <w:tcW w:w="2111" w:type="dxa"/>
          </w:tcPr>
          <w:p w:rsidR="00D43C28" w:rsidRPr="000F25CB" w:rsidRDefault="003708A9" w:rsidP="00DA7F31">
            <w:pPr>
              <w:rPr>
                <w:lang w:val="sr-Latn-ME"/>
              </w:rPr>
            </w:pPr>
            <w:r w:rsidRPr="000F25CB">
              <w:rPr>
                <w:lang w:val="sr-Latn-ME"/>
              </w:rPr>
              <w:t>I-IV kvartal</w:t>
            </w:r>
            <w:r w:rsidR="00124785" w:rsidRPr="000F25CB">
              <w:rPr>
                <w:lang w:val="sr-Latn-ME"/>
              </w:rPr>
              <w:t xml:space="preserve"> 2024. </w:t>
            </w:r>
          </w:p>
        </w:tc>
        <w:tc>
          <w:tcPr>
            <w:tcW w:w="1810" w:type="dxa"/>
          </w:tcPr>
          <w:p w:rsidR="00D43C28" w:rsidRPr="000F25CB" w:rsidRDefault="00C54E71" w:rsidP="00DA7F31">
            <w:pPr>
              <w:rPr>
                <w:lang w:val="sr-Latn-ME"/>
              </w:rPr>
            </w:pPr>
            <w:r>
              <w:rPr>
                <w:lang w:val="sr-Latn-ME"/>
              </w:rPr>
              <w:t>Održano minimum 7 obuka i radionica</w:t>
            </w:r>
            <w:r w:rsidR="00124785" w:rsidRPr="000F25CB">
              <w:rPr>
                <w:lang w:val="sr-Latn-ME"/>
              </w:rPr>
              <w:t xml:space="preserve"> za najmanje 100 mladih</w:t>
            </w:r>
          </w:p>
        </w:tc>
        <w:tc>
          <w:tcPr>
            <w:tcW w:w="1816" w:type="dxa"/>
          </w:tcPr>
          <w:p w:rsidR="00D43C28" w:rsidRPr="000F25CB" w:rsidRDefault="00D54427" w:rsidP="00DA7F31">
            <w:pPr>
              <w:rPr>
                <w:lang w:val="sr-Latn-ME"/>
              </w:rPr>
            </w:pPr>
            <w:r>
              <w:rPr>
                <w:lang w:val="sr-Latn-ME"/>
              </w:rPr>
              <w:t>2</w:t>
            </w:r>
            <w:r w:rsidR="000F25CB" w:rsidRPr="000F25CB">
              <w:rPr>
                <w:lang w:val="sr-Latn-ME"/>
              </w:rPr>
              <w:t>.000</w:t>
            </w:r>
            <w:r w:rsidR="00FA0897" w:rsidRPr="000F25CB">
              <w:rPr>
                <w:lang w:val="sr-Latn-ME"/>
              </w:rPr>
              <w:t>,00</w:t>
            </w:r>
            <w:r w:rsidR="00D42538" w:rsidRPr="000F25CB">
              <w:rPr>
                <w:rFonts w:cs="Calibri"/>
                <w:lang w:val="sr-Latn-ME"/>
              </w:rPr>
              <w:t>€</w:t>
            </w:r>
          </w:p>
        </w:tc>
        <w:tc>
          <w:tcPr>
            <w:tcW w:w="1820" w:type="dxa"/>
          </w:tcPr>
          <w:p w:rsidR="00124785" w:rsidRPr="000F25CB" w:rsidRDefault="00124785" w:rsidP="00124785">
            <w:pPr>
              <w:rPr>
                <w:lang w:val="sr-Latn-ME"/>
              </w:rPr>
            </w:pPr>
            <w:r w:rsidRPr="000F25CB">
              <w:rPr>
                <w:lang w:val="sr-Latn-ME"/>
              </w:rPr>
              <w:t>Opština Kotor</w:t>
            </w:r>
          </w:p>
          <w:p w:rsidR="00D43C28" w:rsidRPr="000F25CB" w:rsidRDefault="00124785" w:rsidP="00124785">
            <w:pPr>
              <w:rPr>
                <w:lang w:val="sr-Latn-ME"/>
              </w:rPr>
            </w:pPr>
            <w:r w:rsidRPr="000F25CB">
              <w:rPr>
                <w:lang w:val="sr-Latn-ME"/>
              </w:rPr>
              <w:t>Budžet</w:t>
            </w:r>
          </w:p>
          <w:p w:rsidR="002C4C54" w:rsidRPr="000F25CB" w:rsidRDefault="002C4C54" w:rsidP="00124785">
            <w:pPr>
              <w:rPr>
                <w:lang w:val="sr-Latn-ME"/>
              </w:rPr>
            </w:pPr>
            <w:r w:rsidRPr="000F25CB">
              <w:rPr>
                <w:lang w:val="sr-Latn-ME"/>
              </w:rPr>
              <w:t>LAP,</w:t>
            </w:r>
          </w:p>
          <w:p w:rsidR="002C4C54" w:rsidRPr="000F25CB" w:rsidRDefault="002C4C54" w:rsidP="00124785">
            <w:pPr>
              <w:rPr>
                <w:lang w:val="sr-Latn-ME"/>
              </w:rPr>
            </w:pPr>
            <w:r w:rsidRPr="000F25CB">
              <w:rPr>
                <w:lang w:val="sr-Latn-ME"/>
              </w:rPr>
              <w:t>NVO Konkurs</w:t>
            </w:r>
          </w:p>
        </w:tc>
      </w:tr>
      <w:tr w:rsidR="00D43C28" w:rsidRPr="000F25CB" w:rsidTr="00DF0B42">
        <w:tc>
          <w:tcPr>
            <w:tcW w:w="611" w:type="dxa"/>
          </w:tcPr>
          <w:p w:rsidR="00D43C28" w:rsidRPr="000F25CB" w:rsidRDefault="00D43C28" w:rsidP="00DA7F31">
            <w:pPr>
              <w:rPr>
                <w:lang w:val="sr-Latn-ME"/>
              </w:rPr>
            </w:pPr>
            <w:r w:rsidRPr="000F25CB">
              <w:rPr>
                <w:lang w:val="sr-Latn-ME"/>
              </w:rPr>
              <w:t>3.</w:t>
            </w:r>
          </w:p>
        </w:tc>
        <w:tc>
          <w:tcPr>
            <w:tcW w:w="2971" w:type="dxa"/>
          </w:tcPr>
          <w:p w:rsidR="00D43C28" w:rsidRPr="000F25CB" w:rsidRDefault="00124785" w:rsidP="00DA7F31">
            <w:pPr>
              <w:rPr>
                <w:lang w:val="sr-Latn-ME"/>
              </w:rPr>
            </w:pPr>
            <w:r w:rsidRPr="000F25CB">
              <w:rPr>
                <w:lang w:val="sr-Latn-ME"/>
              </w:rPr>
              <w:t>Organizovana kampanja na temu važnosti neformalnog obrazovanja</w:t>
            </w:r>
          </w:p>
          <w:p w:rsidR="00D66EE7" w:rsidRPr="000F25CB" w:rsidRDefault="00D66EE7" w:rsidP="00DA7F31">
            <w:pPr>
              <w:rPr>
                <w:lang w:val="sr-Latn-ME"/>
              </w:rPr>
            </w:pPr>
          </w:p>
        </w:tc>
        <w:tc>
          <w:tcPr>
            <w:tcW w:w="1811" w:type="dxa"/>
          </w:tcPr>
          <w:p w:rsidR="00124785" w:rsidRPr="000F25CB" w:rsidRDefault="00124785" w:rsidP="00124785">
            <w:pPr>
              <w:rPr>
                <w:lang w:val="sr-Latn-ME"/>
              </w:rPr>
            </w:pPr>
            <w:r w:rsidRPr="000F25CB">
              <w:rPr>
                <w:lang w:val="sr-Latn-ME"/>
              </w:rPr>
              <w:t>Opština Kotor</w:t>
            </w:r>
          </w:p>
          <w:p w:rsidR="00124785" w:rsidRPr="000F25CB" w:rsidRDefault="00124785" w:rsidP="00124785">
            <w:pPr>
              <w:rPr>
                <w:lang w:val="sr-Latn-ME"/>
              </w:rPr>
            </w:pPr>
            <w:r w:rsidRPr="000F25CB">
              <w:rPr>
                <w:lang w:val="sr-Latn-ME"/>
              </w:rPr>
              <w:t>Partneri:</w:t>
            </w:r>
          </w:p>
          <w:p w:rsidR="00D43C28" w:rsidRPr="000F25CB" w:rsidRDefault="00124785" w:rsidP="00124785">
            <w:pPr>
              <w:rPr>
                <w:lang w:val="sr-Latn-ME"/>
              </w:rPr>
            </w:pPr>
            <w:r w:rsidRPr="000F25CB">
              <w:rPr>
                <w:lang w:val="sr-Latn-ME"/>
              </w:rPr>
              <w:t>NVO</w:t>
            </w:r>
          </w:p>
          <w:p w:rsidR="00ED5D4E" w:rsidRPr="000F25CB" w:rsidRDefault="00ED5D4E" w:rsidP="00124785">
            <w:pPr>
              <w:rPr>
                <w:lang w:val="sr-Latn-ME"/>
              </w:rPr>
            </w:pPr>
            <w:r w:rsidRPr="000F25CB">
              <w:rPr>
                <w:lang w:val="sr-Latn-ME"/>
              </w:rPr>
              <w:t>Škole</w:t>
            </w:r>
          </w:p>
        </w:tc>
        <w:tc>
          <w:tcPr>
            <w:tcW w:w="2111" w:type="dxa"/>
          </w:tcPr>
          <w:p w:rsidR="00D43C28" w:rsidRPr="000F25CB" w:rsidRDefault="00124785" w:rsidP="00DA7F31">
            <w:pPr>
              <w:rPr>
                <w:lang w:val="sr-Latn-ME"/>
              </w:rPr>
            </w:pPr>
            <w:r w:rsidRPr="000F25CB">
              <w:rPr>
                <w:lang w:val="sr-Latn-ME"/>
              </w:rPr>
              <w:t>II kvartal 2024.</w:t>
            </w:r>
          </w:p>
        </w:tc>
        <w:tc>
          <w:tcPr>
            <w:tcW w:w="1810" w:type="dxa"/>
          </w:tcPr>
          <w:p w:rsidR="00124785" w:rsidRPr="000F25CB" w:rsidRDefault="00124785" w:rsidP="00124785">
            <w:pPr>
              <w:rPr>
                <w:lang w:val="sr-Latn-ME"/>
              </w:rPr>
            </w:pPr>
            <w:r w:rsidRPr="000F25CB">
              <w:rPr>
                <w:lang w:val="sr-Latn-ME"/>
              </w:rPr>
              <w:t xml:space="preserve">Realizovana kampanja </w:t>
            </w:r>
          </w:p>
          <w:p w:rsidR="00D43C28" w:rsidRPr="000F25CB" w:rsidRDefault="00124785" w:rsidP="00124785">
            <w:pPr>
              <w:rPr>
                <w:lang w:val="sr-Latn-ME"/>
              </w:rPr>
            </w:pPr>
            <w:r w:rsidRPr="000F25CB">
              <w:rPr>
                <w:lang w:val="sr-Latn-ME"/>
              </w:rPr>
              <w:t>Obuhvaćeno minimum 100 mladih</w:t>
            </w:r>
          </w:p>
        </w:tc>
        <w:tc>
          <w:tcPr>
            <w:tcW w:w="1816" w:type="dxa"/>
          </w:tcPr>
          <w:p w:rsidR="00D43C28" w:rsidRPr="000F25CB" w:rsidRDefault="00D54427" w:rsidP="00DA7F31">
            <w:pPr>
              <w:rPr>
                <w:lang w:val="sr-Latn-ME"/>
              </w:rPr>
            </w:pPr>
            <w:r>
              <w:rPr>
                <w:lang w:val="sr-Latn-ME"/>
              </w:rPr>
              <w:t>20</w:t>
            </w:r>
            <w:r w:rsidR="00124785" w:rsidRPr="000F25CB">
              <w:rPr>
                <w:lang w:val="sr-Latn-ME"/>
              </w:rPr>
              <w:t>0</w:t>
            </w:r>
            <w:r w:rsidR="00FA0897" w:rsidRPr="000F25CB">
              <w:rPr>
                <w:lang w:val="sr-Latn-ME"/>
              </w:rPr>
              <w:t>,00</w:t>
            </w:r>
            <w:r w:rsidR="00D42538" w:rsidRPr="000F25CB">
              <w:rPr>
                <w:rFonts w:cs="Calibri"/>
                <w:lang w:val="sr-Latn-ME"/>
              </w:rPr>
              <w:t>€</w:t>
            </w:r>
          </w:p>
        </w:tc>
        <w:tc>
          <w:tcPr>
            <w:tcW w:w="1820" w:type="dxa"/>
          </w:tcPr>
          <w:p w:rsidR="00124785" w:rsidRPr="000F25CB" w:rsidRDefault="00124785" w:rsidP="00124785">
            <w:pPr>
              <w:rPr>
                <w:lang w:val="sr-Latn-ME"/>
              </w:rPr>
            </w:pPr>
            <w:r w:rsidRPr="000F25CB">
              <w:rPr>
                <w:lang w:val="sr-Latn-ME"/>
              </w:rPr>
              <w:t>Opština Kotor</w:t>
            </w:r>
          </w:p>
          <w:p w:rsidR="00D43C28" w:rsidRPr="000F25CB" w:rsidRDefault="00124785" w:rsidP="00124785">
            <w:pPr>
              <w:rPr>
                <w:lang w:val="sr-Latn-ME"/>
              </w:rPr>
            </w:pPr>
            <w:r w:rsidRPr="000F25CB">
              <w:rPr>
                <w:lang w:val="sr-Latn-ME"/>
              </w:rPr>
              <w:t>Budžet</w:t>
            </w:r>
          </w:p>
          <w:p w:rsidR="002C4C54" w:rsidRPr="000F25CB" w:rsidRDefault="002C4C54" w:rsidP="00124785">
            <w:pPr>
              <w:rPr>
                <w:lang w:val="sr-Latn-ME"/>
              </w:rPr>
            </w:pPr>
            <w:r w:rsidRPr="000F25CB">
              <w:rPr>
                <w:lang w:val="sr-Latn-ME"/>
              </w:rPr>
              <w:t>LAP</w:t>
            </w:r>
          </w:p>
          <w:p w:rsidR="002C4C54" w:rsidRPr="000F25CB" w:rsidRDefault="002C4C54" w:rsidP="00124785">
            <w:pPr>
              <w:rPr>
                <w:lang w:val="sr-Latn-ME"/>
              </w:rPr>
            </w:pPr>
            <w:r w:rsidRPr="000F25CB">
              <w:rPr>
                <w:lang w:val="sr-Latn-ME"/>
              </w:rPr>
              <w:t>NVO Konkurs</w:t>
            </w:r>
          </w:p>
        </w:tc>
      </w:tr>
      <w:tr w:rsidR="00D43C28" w:rsidRPr="000F25CB" w:rsidTr="00DF0B42">
        <w:tc>
          <w:tcPr>
            <w:tcW w:w="611" w:type="dxa"/>
          </w:tcPr>
          <w:p w:rsidR="00D43C28" w:rsidRPr="000F25CB" w:rsidRDefault="00D43C28" w:rsidP="00DA7F31">
            <w:pPr>
              <w:rPr>
                <w:lang w:val="sr-Latn-ME"/>
              </w:rPr>
            </w:pPr>
            <w:r w:rsidRPr="000F25CB">
              <w:rPr>
                <w:lang w:val="sr-Latn-ME"/>
              </w:rPr>
              <w:t>4</w:t>
            </w:r>
          </w:p>
        </w:tc>
        <w:tc>
          <w:tcPr>
            <w:tcW w:w="2971" w:type="dxa"/>
          </w:tcPr>
          <w:p w:rsidR="00D43C28" w:rsidRPr="000F25CB" w:rsidRDefault="00ED5D4E" w:rsidP="00DA7F31">
            <w:pPr>
              <w:rPr>
                <w:lang w:val="sr-Latn-ME"/>
              </w:rPr>
            </w:pPr>
            <w:r w:rsidRPr="000F25CB">
              <w:rPr>
                <w:lang w:val="sr-Latn-ME"/>
              </w:rPr>
              <w:t>Organizovane obuke na temu informacijske pismenosti</w:t>
            </w:r>
          </w:p>
          <w:p w:rsidR="00D66EE7" w:rsidRPr="000F25CB" w:rsidRDefault="00D66EE7" w:rsidP="00DA7F31">
            <w:pPr>
              <w:rPr>
                <w:lang w:val="sr-Latn-ME"/>
              </w:rPr>
            </w:pPr>
          </w:p>
        </w:tc>
        <w:tc>
          <w:tcPr>
            <w:tcW w:w="1811" w:type="dxa"/>
          </w:tcPr>
          <w:p w:rsidR="00ED5D4E" w:rsidRPr="000F25CB" w:rsidRDefault="00ED5D4E" w:rsidP="00ED5D4E">
            <w:pPr>
              <w:rPr>
                <w:lang w:val="sr-Latn-ME"/>
              </w:rPr>
            </w:pPr>
            <w:r w:rsidRPr="000F25CB">
              <w:rPr>
                <w:lang w:val="sr-Latn-ME"/>
              </w:rPr>
              <w:t>Opština Kotor</w:t>
            </w:r>
          </w:p>
          <w:p w:rsidR="00ED5D4E" w:rsidRPr="000F25CB" w:rsidRDefault="00ED5D4E" w:rsidP="00ED5D4E">
            <w:pPr>
              <w:rPr>
                <w:lang w:val="sr-Latn-ME"/>
              </w:rPr>
            </w:pPr>
            <w:r w:rsidRPr="000F25CB">
              <w:rPr>
                <w:lang w:val="sr-Latn-ME"/>
              </w:rPr>
              <w:t>Partneri:</w:t>
            </w:r>
          </w:p>
          <w:p w:rsidR="00D43C28" w:rsidRPr="000F25CB" w:rsidRDefault="00ED5D4E" w:rsidP="00ED5D4E">
            <w:pPr>
              <w:rPr>
                <w:lang w:val="sr-Latn-ME"/>
              </w:rPr>
            </w:pPr>
            <w:r w:rsidRPr="000F25CB">
              <w:rPr>
                <w:lang w:val="sr-Latn-ME"/>
              </w:rPr>
              <w:t>NVO</w:t>
            </w:r>
          </w:p>
          <w:p w:rsidR="00ED5D4E" w:rsidRPr="000F25CB" w:rsidRDefault="00ED5D4E" w:rsidP="00ED5D4E">
            <w:pPr>
              <w:rPr>
                <w:lang w:val="sr-Latn-ME"/>
              </w:rPr>
            </w:pPr>
            <w:r w:rsidRPr="000F25CB">
              <w:rPr>
                <w:lang w:val="sr-Latn-ME"/>
              </w:rPr>
              <w:t>Škole</w:t>
            </w:r>
          </w:p>
        </w:tc>
        <w:tc>
          <w:tcPr>
            <w:tcW w:w="2111" w:type="dxa"/>
          </w:tcPr>
          <w:p w:rsidR="00D43C28" w:rsidRPr="000F25CB" w:rsidRDefault="003708A9" w:rsidP="00DA7F31">
            <w:pPr>
              <w:rPr>
                <w:lang w:val="sr-Latn-ME"/>
              </w:rPr>
            </w:pPr>
            <w:r w:rsidRPr="000F25CB">
              <w:rPr>
                <w:lang w:val="sr-Latn-ME"/>
              </w:rPr>
              <w:t>I-IV kvartal</w:t>
            </w:r>
            <w:r w:rsidR="00ED5D4E" w:rsidRPr="000F25CB">
              <w:rPr>
                <w:lang w:val="sr-Latn-ME"/>
              </w:rPr>
              <w:t xml:space="preserve"> 2024.</w:t>
            </w:r>
          </w:p>
        </w:tc>
        <w:tc>
          <w:tcPr>
            <w:tcW w:w="1810" w:type="dxa"/>
          </w:tcPr>
          <w:p w:rsidR="00D43C28" w:rsidRPr="000F25CB" w:rsidRDefault="00ED5D4E" w:rsidP="00DA7F31">
            <w:pPr>
              <w:rPr>
                <w:lang w:val="sr-Latn-ME"/>
              </w:rPr>
            </w:pPr>
            <w:r w:rsidRPr="000F25CB">
              <w:rPr>
                <w:lang w:val="sr-Latn-ME"/>
              </w:rPr>
              <w:t>Realizovana obuka za minimum 50 mladih</w:t>
            </w:r>
          </w:p>
        </w:tc>
        <w:tc>
          <w:tcPr>
            <w:tcW w:w="1816" w:type="dxa"/>
          </w:tcPr>
          <w:p w:rsidR="00D43C28" w:rsidRPr="000F25CB" w:rsidRDefault="00ED5D4E" w:rsidP="00DA7F31">
            <w:pPr>
              <w:rPr>
                <w:lang w:val="sr-Latn-ME"/>
              </w:rPr>
            </w:pPr>
            <w:r w:rsidRPr="000F25CB">
              <w:rPr>
                <w:lang w:val="sr-Latn-ME"/>
              </w:rPr>
              <w:t>300</w:t>
            </w:r>
            <w:r w:rsidR="00FA0897" w:rsidRPr="000F25CB">
              <w:rPr>
                <w:lang w:val="sr-Latn-ME"/>
              </w:rPr>
              <w:t>,00</w:t>
            </w:r>
            <w:r w:rsidR="00D42538" w:rsidRPr="000F25CB">
              <w:rPr>
                <w:rFonts w:cs="Calibri"/>
                <w:lang w:val="sr-Latn-ME"/>
              </w:rPr>
              <w:t>€</w:t>
            </w:r>
          </w:p>
        </w:tc>
        <w:tc>
          <w:tcPr>
            <w:tcW w:w="1820" w:type="dxa"/>
          </w:tcPr>
          <w:p w:rsidR="00ED5D4E" w:rsidRPr="000F25CB" w:rsidRDefault="00ED5D4E" w:rsidP="00ED5D4E">
            <w:pPr>
              <w:rPr>
                <w:lang w:val="sr-Latn-ME"/>
              </w:rPr>
            </w:pPr>
            <w:r w:rsidRPr="000F25CB">
              <w:rPr>
                <w:lang w:val="sr-Latn-ME"/>
              </w:rPr>
              <w:t>Opština Kotor</w:t>
            </w:r>
          </w:p>
          <w:p w:rsidR="00D43C28" w:rsidRPr="000F25CB" w:rsidRDefault="00ED5D4E" w:rsidP="00ED5D4E">
            <w:pPr>
              <w:rPr>
                <w:lang w:val="sr-Latn-ME"/>
              </w:rPr>
            </w:pPr>
            <w:r w:rsidRPr="000F25CB">
              <w:rPr>
                <w:lang w:val="sr-Latn-ME"/>
              </w:rPr>
              <w:t>Budžet</w:t>
            </w:r>
          </w:p>
          <w:p w:rsidR="002C4C54" w:rsidRPr="000F25CB" w:rsidRDefault="002C4C54" w:rsidP="00ED5D4E">
            <w:pPr>
              <w:rPr>
                <w:lang w:val="sr-Latn-ME"/>
              </w:rPr>
            </w:pPr>
            <w:r w:rsidRPr="000F25CB">
              <w:rPr>
                <w:lang w:val="sr-Latn-ME"/>
              </w:rPr>
              <w:t>LAP</w:t>
            </w:r>
          </w:p>
          <w:p w:rsidR="002C4C54" w:rsidRPr="000F25CB" w:rsidRDefault="002C4C54" w:rsidP="00ED5D4E">
            <w:pPr>
              <w:rPr>
                <w:lang w:val="sr-Latn-ME"/>
              </w:rPr>
            </w:pPr>
            <w:r w:rsidRPr="000F25CB">
              <w:rPr>
                <w:lang w:val="sr-Latn-ME"/>
              </w:rPr>
              <w:t>NVO Konkurs</w:t>
            </w:r>
          </w:p>
        </w:tc>
      </w:tr>
      <w:tr w:rsidR="00ED5D4E" w:rsidRPr="000F25CB" w:rsidTr="00DF0B42">
        <w:tc>
          <w:tcPr>
            <w:tcW w:w="611" w:type="dxa"/>
          </w:tcPr>
          <w:p w:rsidR="00ED5D4E" w:rsidRPr="000F25CB" w:rsidRDefault="00ED5D4E" w:rsidP="00DA7F31">
            <w:pPr>
              <w:rPr>
                <w:lang w:val="sr-Latn-ME"/>
              </w:rPr>
            </w:pPr>
            <w:r w:rsidRPr="000F25CB">
              <w:rPr>
                <w:lang w:val="sr-Latn-ME"/>
              </w:rPr>
              <w:t>5.</w:t>
            </w:r>
          </w:p>
        </w:tc>
        <w:tc>
          <w:tcPr>
            <w:tcW w:w="2971" w:type="dxa"/>
          </w:tcPr>
          <w:p w:rsidR="00ED5D4E" w:rsidRPr="000F25CB" w:rsidRDefault="00ED5D4E" w:rsidP="00DA7F31">
            <w:pPr>
              <w:rPr>
                <w:lang w:val="sr-Latn-ME"/>
              </w:rPr>
            </w:pPr>
            <w:r w:rsidRPr="000F25CB">
              <w:rPr>
                <w:lang w:val="sr-Latn-ME"/>
              </w:rPr>
              <w:t xml:space="preserve">Promocija  i distribucija EYCA kartica na lokalnom nivou </w:t>
            </w:r>
          </w:p>
          <w:p w:rsidR="00ED5D4E" w:rsidRPr="000F25CB" w:rsidRDefault="00ED5D4E" w:rsidP="00DA7F31">
            <w:pPr>
              <w:rPr>
                <w:lang w:val="sr-Latn-ME"/>
              </w:rPr>
            </w:pPr>
          </w:p>
        </w:tc>
        <w:tc>
          <w:tcPr>
            <w:tcW w:w="1811" w:type="dxa"/>
          </w:tcPr>
          <w:p w:rsidR="00ED5D4E" w:rsidRPr="000F25CB" w:rsidRDefault="00ED5D4E" w:rsidP="00ED5D4E">
            <w:pPr>
              <w:rPr>
                <w:rFonts w:asciiTheme="minorHAnsi" w:hAnsiTheme="minorHAnsi" w:cstheme="minorHAnsi"/>
                <w:lang w:val="sr-Latn-ME"/>
              </w:rPr>
            </w:pPr>
            <w:r w:rsidRPr="000F25CB">
              <w:rPr>
                <w:rFonts w:asciiTheme="minorHAnsi" w:hAnsiTheme="minorHAnsi" w:cstheme="minorHAnsi"/>
                <w:lang w:val="sr-Latn-ME"/>
              </w:rPr>
              <w:t>Opština Kotor</w:t>
            </w:r>
          </w:p>
          <w:p w:rsidR="00ED5D4E" w:rsidRPr="000F25CB" w:rsidRDefault="00ED5D4E" w:rsidP="00ED5D4E">
            <w:pPr>
              <w:rPr>
                <w:rFonts w:asciiTheme="minorHAnsi" w:hAnsiTheme="minorHAnsi" w:cstheme="minorHAnsi"/>
                <w:lang w:val="sr-Latn-ME"/>
              </w:rPr>
            </w:pPr>
            <w:r w:rsidRPr="000F25CB">
              <w:rPr>
                <w:rFonts w:asciiTheme="minorHAnsi" w:hAnsiTheme="minorHAnsi" w:cstheme="minorHAnsi"/>
                <w:lang w:val="sr-Latn-ME"/>
              </w:rPr>
              <w:t>Partneri:</w:t>
            </w:r>
          </w:p>
          <w:p w:rsidR="00ED5D4E" w:rsidRPr="000F25CB" w:rsidRDefault="00ED5D4E" w:rsidP="00ED5D4E">
            <w:pPr>
              <w:rPr>
                <w:rFonts w:asciiTheme="minorHAnsi" w:hAnsiTheme="minorHAnsi" w:cstheme="minorHAnsi"/>
                <w:lang w:val="sr-Latn-ME"/>
              </w:rPr>
            </w:pPr>
            <w:r w:rsidRPr="000F25CB">
              <w:rPr>
                <w:rFonts w:asciiTheme="minorHAnsi" w:hAnsiTheme="minorHAnsi" w:cstheme="minorHAnsi"/>
                <w:lang w:val="sr-Latn-ME"/>
              </w:rPr>
              <w:t xml:space="preserve">NVO </w:t>
            </w:r>
            <w:r w:rsidRPr="000F25CB">
              <w:rPr>
                <w:rFonts w:asciiTheme="minorHAnsi" w:hAnsiTheme="minorHAnsi" w:cstheme="minorHAnsi"/>
                <w:color w:val="1A1A1A"/>
                <w:shd w:val="clear" w:color="auto" w:fill="FFFFFF"/>
                <w:lang w:val="sr-Latn-ME"/>
              </w:rPr>
              <w:t>„Centar za omladinsku edukaciju“</w:t>
            </w:r>
          </w:p>
          <w:p w:rsidR="00ED5D4E" w:rsidRPr="000F25CB" w:rsidRDefault="00ED5D4E" w:rsidP="00ED5D4E">
            <w:pPr>
              <w:rPr>
                <w:lang w:val="sr-Latn-ME"/>
              </w:rPr>
            </w:pPr>
            <w:r w:rsidRPr="000F25CB">
              <w:rPr>
                <w:rFonts w:asciiTheme="minorHAnsi" w:hAnsiTheme="minorHAnsi" w:cstheme="minorHAnsi"/>
                <w:lang w:val="sr-Latn-ME"/>
              </w:rPr>
              <w:t>Škole</w:t>
            </w:r>
          </w:p>
        </w:tc>
        <w:tc>
          <w:tcPr>
            <w:tcW w:w="2111" w:type="dxa"/>
          </w:tcPr>
          <w:p w:rsidR="00ED5D4E" w:rsidRPr="000F25CB" w:rsidRDefault="003708A9" w:rsidP="00787F94">
            <w:pPr>
              <w:rPr>
                <w:lang w:val="sr-Latn-ME"/>
              </w:rPr>
            </w:pPr>
            <w:r w:rsidRPr="000F25CB">
              <w:rPr>
                <w:lang w:val="sr-Latn-ME"/>
              </w:rPr>
              <w:t>I-IV kvartal</w:t>
            </w:r>
            <w:r w:rsidR="00ED5D4E" w:rsidRPr="000F25CB">
              <w:rPr>
                <w:lang w:val="sr-Latn-ME"/>
              </w:rPr>
              <w:t xml:space="preserve"> 2024.</w:t>
            </w:r>
          </w:p>
        </w:tc>
        <w:tc>
          <w:tcPr>
            <w:tcW w:w="1810" w:type="dxa"/>
          </w:tcPr>
          <w:p w:rsidR="00ED5D4E" w:rsidRPr="000F25CB" w:rsidRDefault="00ED5D4E" w:rsidP="00DA7F31">
            <w:pPr>
              <w:rPr>
                <w:lang w:val="sr-Latn-ME"/>
              </w:rPr>
            </w:pPr>
            <w:r w:rsidRPr="000F25CB">
              <w:rPr>
                <w:lang w:val="sr-Latn-ME"/>
              </w:rPr>
              <w:t>Potpisan Ugovor sa NVO Centar za omladinsku edukaciju</w:t>
            </w:r>
          </w:p>
          <w:p w:rsidR="00ED5D4E" w:rsidRPr="000F25CB" w:rsidRDefault="00ED5D4E" w:rsidP="00DA7F31">
            <w:pPr>
              <w:rPr>
                <w:lang w:val="sr-Latn-ME"/>
              </w:rPr>
            </w:pPr>
            <w:r w:rsidRPr="000F25CB">
              <w:rPr>
                <w:lang w:val="sr-Latn-ME"/>
              </w:rPr>
              <w:t xml:space="preserve">Distribuirano minimum 150 omladinskih </w:t>
            </w:r>
            <w:r w:rsidRPr="000F25CB">
              <w:rPr>
                <w:lang w:val="sr-Latn-ME"/>
              </w:rPr>
              <w:lastRenderedPageBreak/>
              <w:t>kartica</w:t>
            </w:r>
          </w:p>
        </w:tc>
        <w:tc>
          <w:tcPr>
            <w:tcW w:w="1816" w:type="dxa"/>
          </w:tcPr>
          <w:p w:rsidR="00ED5D4E" w:rsidRPr="000F25CB" w:rsidRDefault="00ED5D4E" w:rsidP="00DA7F31">
            <w:pPr>
              <w:rPr>
                <w:lang w:val="sr-Latn-ME"/>
              </w:rPr>
            </w:pPr>
            <w:r w:rsidRPr="000F25CB">
              <w:rPr>
                <w:lang w:val="sr-Latn-ME"/>
              </w:rPr>
              <w:lastRenderedPageBreak/>
              <w:t>3</w:t>
            </w:r>
            <w:r w:rsidR="005A6E7A" w:rsidRPr="000F25CB">
              <w:rPr>
                <w:lang w:val="sr-Latn-ME"/>
              </w:rPr>
              <w:t>.</w:t>
            </w:r>
            <w:r w:rsidRPr="000F25CB">
              <w:rPr>
                <w:lang w:val="sr-Latn-ME"/>
              </w:rPr>
              <w:t>500</w:t>
            </w:r>
            <w:r w:rsidR="00FA0897" w:rsidRPr="000F25CB">
              <w:rPr>
                <w:lang w:val="sr-Latn-ME"/>
              </w:rPr>
              <w:t>,00</w:t>
            </w:r>
            <w:r w:rsidR="00D42538" w:rsidRPr="000F25CB">
              <w:rPr>
                <w:rFonts w:cs="Calibri"/>
                <w:lang w:val="sr-Latn-ME"/>
              </w:rPr>
              <w:t>€</w:t>
            </w:r>
          </w:p>
        </w:tc>
        <w:tc>
          <w:tcPr>
            <w:tcW w:w="1820" w:type="dxa"/>
          </w:tcPr>
          <w:p w:rsidR="00ED5D4E" w:rsidRPr="000F25CB" w:rsidRDefault="00ED5D4E" w:rsidP="00ED5D4E">
            <w:pPr>
              <w:rPr>
                <w:lang w:val="sr-Latn-ME"/>
              </w:rPr>
            </w:pPr>
            <w:r w:rsidRPr="000F25CB">
              <w:rPr>
                <w:lang w:val="sr-Latn-ME"/>
              </w:rPr>
              <w:t>Opština Kotor</w:t>
            </w:r>
          </w:p>
          <w:p w:rsidR="002C4C54" w:rsidRPr="000F25CB" w:rsidRDefault="002C4C54" w:rsidP="00ED5D4E">
            <w:pPr>
              <w:rPr>
                <w:lang w:val="sr-Latn-ME"/>
              </w:rPr>
            </w:pPr>
            <w:r w:rsidRPr="000F25CB">
              <w:rPr>
                <w:lang w:val="sr-Latn-ME"/>
              </w:rPr>
              <w:t>Budžet</w:t>
            </w:r>
            <w:r w:rsidR="009510BB" w:rsidRPr="000F25CB">
              <w:rPr>
                <w:lang w:val="sr-Latn-ME"/>
              </w:rPr>
              <w:t>-Stavka omladinske kartice</w:t>
            </w:r>
          </w:p>
          <w:p w:rsidR="00ED5D4E" w:rsidRPr="000F25CB" w:rsidRDefault="00ED5D4E" w:rsidP="00ED5D4E">
            <w:pPr>
              <w:rPr>
                <w:lang w:val="sr-Latn-ME"/>
              </w:rPr>
            </w:pPr>
          </w:p>
        </w:tc>
      </w:tr>
      <w:tr w:rsidR="00ED5D4E" w:rsidRPr="000F25CB" w:rsidTr="00DF0B42">
        <w:tc>
          <w:tcPr>
            <w:tcW w:w="611" w:type="dxa"/>
          </w:tcPr>
          <w:p w:rsidR="00ED5D4E" w:rsidRPr="000F25CB" w:rsidRDefault="00237F25" w:rsidP="00DA7F31">
            <w:pPr>
              <w:rPr>
                <w:lang w:val="sr-Latn-ME"/>
              </w:rPr>
            </w:pPr>
            <w:r w:rsidRPr="000F25CB">
              <w:rPr>
                <w:lang w:val="sr-Latn-ME"/>
              </w:rPr>
              <w:lastRenderedPageBreak/>
              <w:t>6.</w:t>
            </w:r>
          </w:p>
        </w:tc>
        <w:tc>
          <w:tcPr>
            <w:tcW w:w="2971" w:type="dxa"/>
          </w:tcPr>
          <w:p w:rsidR="00ED5D4E" w:rsidRPr="000F25CB" w:rsidRDefault="001602E8" w:rsidP="001602E8">
            <w:pPr>
              <w:rPr>
                <w:lang w:val="sr-Latn-ME"/>
              </w:rPr>
            </w:pPr>
            <w:r w:rsidRPr="000F25CB">
              <w:rPr>
                <w:lang w:val="sr-Latn-ME"/>
              </w:rPr>
              <w:t>Realizacija podrške u rješavanju stambenog pitanja mladima bez roditeljskog staranja (18+) kroz uslugu „Kuća na pola puta“-  pomoć u rješavanju stambenog pitanja</w:t>
            </w:r>
          </w:p>
        </w:tc>
        <w:tc>
          <w:tcPr>
            <w:tcW w:w="1811" w:type="dxa"/>
          </w:tcPr>
          <w:p w:rsidR="00ED5D4E" w:rsidRPr="000F25CB" w:rsidRDefault="007240CD" w:rsidP="00DA7F31">
            <w:pPr>
              <w:rPr>
                <w:lang w:val="sr-Latn-ME"/>
              </w:rPr>
            </w:pPr>
            <w:r w:rsidRPr="000F25CB">
              <w:rPr>
                <w:lang w:val="sr-Latn-ME"/>
              </w:rPr>
              <w:t>Opština Kotor</w:t>
            </w:r>
          </w:p>
          <w:p w:rsidR="007240CD" w:rsidRPr="000F25CB" w:rsidRDefault="007240CD" w:rsidP="00DA7F31">
            <w:pPr>
              <w:rPr>
                <w:lang w:val="sr-Latn-ME"/>
              </w:rPr>
            </w:pPr>
            <w:r w:rsidRPr="000F25CB">
              <w:rPr>
                <w:lang w:val="sr-Latn-ME"/>
              </w:rPr>
              <w:t>Partneri:</w:t>
            </w:r>
          </w:p>
          <w:p w:rsidR="007240CD" w:rsidRPr="000F25CB" w:rsidRDefault="004A5110" w:rsidP="00DA7F31">
            <w:pPr>
              <w:rPr>
                <w:lang w:val="sr-Latn-ME"/>
              </w:rPr>
            </w:pPr>
            <w:r w:rsidRPr="000F25CB">
              <w:rPr>
                <w:lang w:val="sr-Latn-ME"/>
              </w:rPr>
              <w:t>JU Centar za socijalni rad Kotor</w:t>
            </w:r>
          </w:p>
        </w:tc>
        <w:tc>
          <w:tcPr>
            <w:tcW w:w="2111" w:type="dxa"/>
          </w:tcPr>
          <w:p w:rsidR="00ED5D4E" w:rsidRPr="000F25CB" w:rsidRDefault="007240CD" w:rsidP="00DA7F31">
            <w:pPr>
              <w:rPr>
                <w:lang w:val="sr-Latn-ME"/>
              </w:rPr>
            </w:pPr>
            <w:r w:rsidRPr="000F25CB">
              <w:rPr>
                <w:lang w:val="sr-Latn-ME"/>
              </w:rPr>
              <w:t>I-IV kvartal 2024.</w:t>
            </w:r>
          </w:p>
        </w:tc>
        <w:tc>
          <w:tcPr>
            <w:tcW w:w="1810" w:type="dxa"/>
          </w:tcPr>
          <w:p w:rsidR="00ED5D4E" w:rsidRPr="000F25CB" w:rsidRDefault="003337D5" w:rsidP="00DA7F31">
            <w:pPr>
              <w:rPr>
                <w:lang w:val="sr-Latn-ME"/>
              </w:rPr>
            </w:pPr>
            <w:r w:rsidRPr="000F25CB">
              <w:rPr>
                <w:lang w:val="sr-Latn-ME"/>
              </w:rPr>
              <w:t>Dodjeljeno i opremljeno dva stana za stanovanje mladima bez roditeljskog staranja</w:t>
            </w:r>
          </w:p>
        </w:tc>
        <w:tc>
          <w:tcPr>
            <w:tcW w:w="1816" w:type="dxa"/>
          </w:tcPr>
          <w:p w:rsidR="00ED5D4E" w:rsidRPr="000F25CB" w:rsidRDefault="007240CD" w:rsidP="00DA7F31">
            <w:pPr>
              <w:rPr>
                <w:lang w:val="sr-Latn-ME"/>
              </w:rPr>
            </w:pPr>
            <w:r w:rsidRPr="000F25CB">
              <w:rPr>
                <w:lang w:val="sr-Latn-ME"/>
              </w:rPr>
              <w:t>Redovna aktivnost</w:t>
            </w:r>
          </w:p>
        </w:tc>
        <w:tc>
          <w:tcPr>
            <w:tcW w:w="1820" w:type="dxa"/>
          </w:tcPr>
          <w:p w:rsidR="00ED5D4E" w:rsidRPr="000F25CB" w:rsidRDefault="007240CD" w:rsidP="00DA7F31">
            <w:pPr>
              <w:rPr>
                <w:lang w:val="sr-Latn-ME"/>
              </w:rPr>
            </w:pPr>
            <w:r w:rsidRPr="000F25CB">
              <w:rPr>
                <w:lang w:val="sr-Latn-ME"/>
              </w:rPr>
              <w:t>Opština Kotor</w:t>
            </w:r>
          </w:p>
          <w:p w:rsidR="007240CD" w:rsidRPr="000F25CB" w:rsidRDefault="004A5110" w:rsidP="00DA7F31">
            <w:pPr>
              <w:rPr>
                <w:lang w:val="sr-Latn-ME"/>
              </w:rPr>
            </w:pPr>
            <w:r w:rsidRPr="000F25CB">
              <w:rPr>
                <w:lang w:val="sr-Latn-ME"/>
              </w:rPr>
              <w:t>JU Centar za socijalni rad Kotor</w:t>
            </w:r>
          </w:p>
        </w:tc>
      </w:tr>
      <w:tr w:rsidR="00ED5D4E" w:rsidRPr="000F25CB" w:rsidTr="00DF0B42">
        <w:tc>
          <w:tcPr>
            <w:tcW w:w="611" w:type="dxa"/>
          </w:tcPr>
          <w:p w:rsidR="00ED5D4E" w:rsidRPr="000F25CB" w:rsidRDefault="004A5110" w:rsidP="00DA7F31">
            <w:pPr>
              <w:rPr>
                <w:lang w:val="sr-Latn-ME"/>
              </w:rPr>
            </w:pPr>
            <w:r w:rsidRPr="000F25CB">
              <w:rPr>
                <w:lang w:val="sr-Latn-ME"/>
              </w:rPr>
              <w:t>7.</w:t>
            </w:r>
          </w:p>
        </w:tc>
        <w:tc>
          <w:tcPr>
            <w:tcW w:w="2971" w:type="dxa"/>
          </w:tcPr>
          <w:p w:rsidR="00ED5D4E" w:rsidRPr="000A461F" w:rsidRDefault="000A461F" w:rsidP="000A461F">
            <w:pPr>
              <w:rPr>
                <w:rFonts w:asciiTheme="minorHAnsi" w:hAnsiTheme="minorHAnsi" w:cstheme="minorHAnsi"/>
                <w:lang w:val="sr-Latn-ME"/>
              </w:rPr>
            </w:pPr>
            <w:r w:rsidRPr="000A461F">
              <w:rPr>
                <w:rFonts w:asciiTheme="minorHAnsi" w:hAnsiTheme="minorHAnsi" w:cstheme="minorHAnsi"/>
                <w:color w:val="1A1A1A"/>
                <w:shd w:val="clear" w:color="auto" w:fill="FFFFFF"/>
              </w:rPr>
              <w:t>Savjetodavan rad sa mladima, informisanje i usmjeravanje na resurse u zajednici</w:t>
            </w:r>
          </w:p>
        </w:tc>
        <w:tc>
          <w:tcPr>
            <w:tcW w:w="1811" w:type="dxa"/>
          </w:tcPr>
          <w:p w:rsidR="00ED5D4E" w:rsidRPr="000F25CB" w:rsidRDefault="004A5110" w:rsidP="00DA7F31">
            <w:pPr>
              <w:rPr>
                <w:lang w:val="sr-Latn-ME"/>
              </w:rPr>
            </w:pPr>
            <w:r w:rsidRPr="000F25CB">
              <w:rPr>
                <w:lang w:val="sr-Latn-ME"/>
              </w:rPr>
              <w:t>JU Centar za socijalni rad Kotor</w:t>
            </w:r>
          </w:p>
        </w:tc>
        <w:tc>
          <w:tcPr>
            <w:tcW w:w="2111" w:type="dxa"/>
          </w:tcPr>
          <w:p w:rsidR="00ED5D4E" w:rsidRPr="000F25CB" w:rsidRDefault="004A5110" w:rsidP="00DA7F31">
            <w:pPr>
              <w:rPr>
                <w:lang w:val="sr-Latn-ME"/>
              </w:rPr>
            </w:pPr>
            <w:r w:rsidRPr="000F25CB">
              <w:rPr>
                <w:lang w:val="sr-Latn-ME"/>
              </w:rPr>
              <w:t>I-IV kvartal 2024.</w:t>
            </w:r>
          </w:p>
        </w:tc>
        <w:tc>
          <w:tcPr>
            <w:tcW w:w="1810" w:type="dxa"/>
          </w:tcPr>
          <w:p w:rsidR="00ED5D4E" w:rsidRPr="000F25CB" w:rsidRDefault="004A5110" w:rsidP="00DA7F31">
            <w:pPr>
              <w:rPr>
                <w:lang w:val="sr-Latn-ME"/>
              </w:rPr>
            </w:pPr>
            <w:r w:rsidRPr="000F25CB">
              <w:rPr>
                <w:lang w:val="sr-Latn-ME"/>
              </w:rPr>
              <w:t xml:space="preserve">Minimum </w:t>
            </w:r>
            <w:r w:rsidR="00E21B74" w:rsidRPr="000F25CB">
              <w:rPr>
                <w:lang w:val="sr-Latn-ME"/>
              </w:rPr>
              <w:t xml:space="preserve">100 </w:t>
            </w:r>
            <w:r w:rsidRPr="000F25CB">
              <w:rPr>
                <w:lang w:val="sr-Latn-ME"/>
              </w:rPr>
              <w:t xml:space="preserve">korisnika </w:t>
            </w:r>
          </w:p>
        </w:tc>
        <w:tc>
          <w:tcPr>
            <w:tcW w:w="1816" w:type="dxa"/>
          </w:tcPr>
          <w:p w:rsidR="00ED5D4E" w:rsidRPr="000F25CB" w:rsidRDefault="004A5110" w:rsidP="00DA7F31">
            <w:pPr>
              <w:rPr>
                <w:lang w:val="sr-Latn-ME"/>
              </w:rPr>
            </w:pPr>
            <w:r w:rsidRPr="000F25CB">
              <w:rPr>
                <w:lang w:val="sr-Latn-ME"/>
              </w:rPr>
              <w:t>Redovna aktivnost</w:t>
            </w:r>
          </w:p>
        </w:tc>
        <w:tc>
          <w:tcPr>
            <w:tcW w:w="1820" w:type="dxa"/>
          </w:tcPr>
          <w:p w:rsidR="00ED5D4E" w:rsidRPr="000F25CB" w:rsidRDefault="004A5110" w:rsidP="00DA7F31">
            <w:pPr>
              <w:rPr>
                <w:lang w:val="sr-Latn-ME"/>
              </w:rPr>
            </w:pPr>
            <w:r w:rsidRPr="000F25CB">
              <w:rPr>
                <w:lang w:val="sr-Latn-ME"/>
              </w:rPr>
              <w:t>JU Centar za socijalni rad Kotor</w:t>
            </w:r>
          </w:p>
        </w:tc>
      </w:tr>
      <w:tr w:rsidR="00B70ABA" w:rsidRPr="000F25CB" w:rsidTr="00DF0B42">
        <w:tc>
          <w:tcPr>
            <w:tcW w:w="611" w:type="dxa"/>
          </w:tcPr>
          <w:p w:rsidR="00B70ABA" w:rsidRPr="000F25CB" w:rsidRDefault="00B70ABA" w:rsidP="00DA7F31">
            <w:pPr>
              <w:rPr>
                <w:lang w:val="sr-Latn-ME"/>
              </w:rPr>
            </w:pPr>
            <w:r w:rsidRPr="000F25CB">
              <w:rPr>
                <w:lang w:val="sr-Latn-ME"/>
              </w:rPr>
              <w:t>8.</w:t>
            </w:r>
          </w:p>
        </w:tc>
        <w:tc>
          <w:tcPr>
            <w:tcW w:w="2971" w:type="dxa"/>
          </w:tcPr>
          <w:p w:rsidR="00B70ABA" w:rsidRPr="000F25CB" w:rsidRDefault="00D34B5A" w:rsidP="00787F94">
            <w:pPr>
              <w:rPr>
                <w:lang w:val="sr-Latn-ME"/>
              </w:rPr>
            </w:pPr>
            <w:r w:rsidRPr="000F25CB">
              <w:rPr>
                <w:lang w:val="sr-Latn-ME"/>
              </w:rPr>
              <w:t>Organizovana grupa</w:t>
            </w:r>
            <w:r w:rsidR="00B70ABA" w:rsidRPr="000F25CB">
              <w:rPr>
                <w:lang w:val="sr-Latn-ME"/>
              </w:rPr>
              <w:t xml:space="preserve"> samopomoći članova/ica porodica koji pružaju podršku svojim mladim srodnicima/ama s invaliditetom</w:t>
            </w:r>
          </w:p>
        </w:tc>
        <w:tc>
          <w:tcPr>
            <w:tcW w:w="1811" w:type="dxa"/>
          </w:tcPr>
          <w:p w:rsidR="00B70ABA" w:rsidRPr="000F25CB" w:rsidRDefault="00D34B5A" w:rsidP="00787F94">
            <w:pPr>
              <w:rPr>
                <w:lang w:val="sr-Latn-ME"/>
              </w:rPr>
            </w:pPr>
            <w:r w:rsidRPr="000F25CB">
              <w:rPr>
                <w:lang w:val="sr-Latn-ME"/>
              </w:rPr>
              <w:t>Inicijativa mladih s invaliditetom I MI  Boke</w:t>
            </w:r>
          </w:p>
        </w:tc>
        <w:tc>
          <w:tcPr>
            <w:tcW w:w="2111" w:type="dxa"/>
          </w:tcPr>
          <w:p w:rsidR="00B70ABA" w:rsidRPr="000F25CB" w:rsidRDefault="00B70ABA" w:rsidP="00787F94">
            <w:pPr>
              <w:rPr>
                <w:lang w:val="sr-Latn-ME"/>
              </w:rPr>
            </w:pPr>
            <w:r w:rsidRPr="000F25CB">
              <w:rPr>
                <w:lang w:val="sr-Latn-ME"/>
              </w:rPr>
              <w:t xml:space="preserve">I-III kvartal 2024. </w:t>
            </w:r>
          </w:p>
        </w:tc>
        <w:tc>
          <w:tcPr>
            <w:tcW w:w="1810" w:type="dxa"/>
          </w:tcPr>
          <w:p w:rsidR="00B70ABA" w:rsidRPr="000F25CB" w:rsidRDefault="00B70ABA" w:rsidP="00787F94">
            <w:pPr>
              <w:rPr>
                <w:lang w:val="sr-Latn-ME"/>
              </w:rPr>
            </w:pPr>
            <w:r w:rsidRPr="000F25CB">
              <w:rPr>
                <w:lang w:val="sr-Latn-ME"/>
              </w:rPr>
              <w:t>Održano šest sastanaka grupe samopomoći članova/ica porodica mladih s invaliditetom</w:t>
            </w:r>
          </w:p>
          <w:p w:rsidR="00B70ABA" w:rsidRPr="000F25CB" w:rsidRDefault="00B70ABA" w:rsidP="00787F94">
            <w:pPr>
              <w:rPr>
                <w:lang w:val="sr-Latn-ME"/>
              </w:rPr>
            </w:pPr>
          </w:p>
          <w:p w:rsidR="00B70ABA" w:rsidRPr="000F25CB" w:rsidRDefault="00B70ABA" w:rsidP="00787F94">
            <w:pPr>
              <w:rPr>
                <w:lang w:val="sr-Latn-ME"/>
              </w:rPr>
            </w:pPr>
            <w:r w:rsidRPr="000F25CB">
              <w:rPr>
                <w:lang w:val="sr-Latn-ME"/>
              </w:rPr>
              <w:t>Najmanje dva člana/ice porodice mladih s invaliditetom učestvovalo u grupi samopomoći</w:t>
            </w:r>
          </w:p>
        </w:tc>
        <w:tc>
          <w:tcPr>
            <w:tcW w:w="1816" w:type="dxa"/>
          </w:tcPr>
          <w:p w:rsidR="00B70ABA" w:rsidRPr="000F25CB" w:rsidRDefault="00B70ABA" w:rsidP="00787F94">
            <w:pPr>
              <w:rPr>
                <w:lang w:val="sr-Latn-ME"/>
              </w:rPr>
            </w:pPr>
            <w:r w:rsidRPr="000F25CB">
              <w:rPr>
                <w:rFonts w:cs="Calibri"/>
                <w:lang w:val="sr-Latn-ME"/>
              </w:rPr>
              <w:t>2.000</w:t>
            </w:r>
            <w:r w:rsidR="00FA0897" w:rsidRPr="000F25CB">
              <w:rPr>
                <w:rFonts w:cs="Calibri"/>
                <w:lang w:val="sr-Latn-ME"/>
              </w:rPr>
              <w:t>,00</w:t>
            </w:r>
            <w:r w:rsidRPr="000F25CB">
              <w:rPr>
                <w:rFonts w:cs="Calibri"/>
                <w:lang w:val="sr-Latn-ME"/>
              </w:rPr>
              <w:t>€</w:t>
            </w:r>
          </w:p>
        </w:tc>
        <w:tc>
          <w:tcPr>
            <w:tcW w:w="1820" w:type="dxa"/>
          </w:tcPr>
          <w:p w:rsidR="00B70ABA" w:rsidRPr="000F25CB" w:rsidRDefault="00B70ABA" w:rsidP="00787F94">
            <w:pPr>
              <w:rPr>
                <w:lang w:val="sr-Latn-ME"/>
              </w:rPr>
            </w:pPr>
            <w:r w:rsidRPr="000F25CB">
              <w:rPr>
                <w:lang w:val="sr-Latn-ME"/>
              </w:rPr>
              <w:t>EIDHR kroz subgranting program</w:t>
            </w:r>
          </w:p>
        </w:tc>
      </w:tr>
      <w:tr w:rsidR="00B70ABA" w:rsidRPr="000F25CB" w:rsidTr="00D66EE7">
        <w:trPr>
          <w:trHeight w:val="548"/>
        </w:trPr>
        <w:tc>
          <w:tcPr>
            <w:tcW w:w="12950" w:type="dxa"/>
            <w:gridSpan w:val="7"/>
            <w:shd w:val="clear" w:color="auto" w:fill="A8D08D" w:themeFill="accent6" w:themeFillTint="99"/>
          </w:tcPr>
          <w:p w:rsidR="00B70ABA" w:rsidRPr="000F25CB" w:rsidRDefault="00B70ABA" w:rsidP="00DA7F31">
            <w:pPr>
              <w:rPr>
                <w:lang w:val="sr-Latn-ME"/>
              </w:rPr>
            </w:pPr>
            <w:r w:rsidRPr="000F25CB">
              <w:rPr>
                <w:b/>
                <w:bCs/>
                <w:lang w:val="sr-Latn-ME"/>
              </w:rPr>
              <w:t>Operativni cilj 2: Stvaranje uslova da mladi budu aktivni građani i građanke, uključeni u kreiranje i sprovođenje javnih politika</w:t>
            </w:r>
          </w:p>
        </w:tc>
      </w:tr>
      <w:tr w:rsidR="00B70ABA" w:rsidRPr="000F25CB" w:rsidTr="00D66EE7">
        <w:trPr>
          <w:trHeight w:val="548"/>
        </w:trPr>
        <w:tc>
          <w:tcPr>
            <w:tcW w:w="12950" w:type="dxa"/>
            <w:gridSpan w:val="7"/>
            <w:shd w:val="clear" w:color="auto" w:fill="A8D08D" w:themeFill="accent6" w:themeFillTint="99"/>
          </w:tcPr>
          <w:p w:rsidR="00B70ABA" w:rsidRPr="000F25CB" w:rsidRDefault="00B70ABA" w:rsidP="00DA7F31">
            <w:pPr>
              <w:rPr>
                <w:b/>
                <w:bCs/>
                <w:lang w:val="sr-Latn-ME"/>
              </w:rPr>
            </w:pPr>
            <w:r w:rsidRPr="000F25CB">
              <w:rPr>
                <w:b/>
                <w:bCs/>
                <w:lang w:val="sr-Latn-ME"/>
              </w:rPr>
              <w:t>Operativni cilj (na lokalnom nivou):</w:t>
            </w:r>
            <w:r w:rsidR="003F7CDA" w:rsidRPr="000F25CB">
              <w:rPr>
                <w:b/>
                <w:bCs/>
                <w:lang w:val="sr-Latn-ME"/>
              </w:rPr>
              <w:t xml:space="preserve"> Stvaranje uslova da mladi budu aktivni građani i građanke, uključeni u kreiranje i sprovođenje javnih politika</w:t>
            </w:r>
          </w:p>
        </w:tc>
      </w:tr>
      <w:tr w:rsidR="00B70ABA" w:rsidRPr="000F25CB" w:rsidTr="00DF0B42">
        <w:tc>
          <w:tcPr>
            <w:tcW w:w="611" w:type="dxa"/>
            <w:shd w:val="clear" w:color="auto" w:fill="D0CECE" w:themeFill="background2" w:themeFillShade="E6"/>
          </w:tcPr>
          <w:p w:rsidR="00B70ABA" w:rsidRPr="000F25CB" w:rsidRDefault="00B70ABA" w:rsidP="006E4FA8">
            <w:pPr>
              <w:rPr>
                <w:lang w:val="sr-Latn-ME"/>
              </w:rPr>
            </w:pPr>
          </w:p>
        </w:tc>
        <w:tc>
          <w:tcPr>
            <w:tcW w:w="2971" w:type="dxa"/>
            <w:shd w:val="clear" w:color="auto" w:fill="D0CECE" w:themeFill="background2" w:themeFillShade="E6"/>
          </w:tcPr>
          <w:p w:rsidR="00B70ABA" w:rsidRPr="000F25CB" w:rsidRDefault="00B70ABA" w:rsidP="00D66EE7">
            <w:pPr>
              <w:jc w:val="center"/>
              <w:rPr>
                <w:b/>
                <w:lang w:val="sr-Latn-ME"/>
              </w:rPr>
            </w:pPr>
            <w:r w:rsidRPr="000F25CB">
              <w:rPr>
                <w:b/>
                <w:lang w:val="sr-Latn-ME"/>
              </w:rPr>
              <w:t>Aktivnost</w:t>
            </w:r>
          </w:p>
        </w:tc>
        <w:tc>
          <w:tcPr>
            <w:tcW w:w="1811" w:type="dxa"/>
            <w:shd w:val="clear" w:color="auto" w:fill="D0CECE" w:themeFill="background2" w:themeFillShade="E6"/>
          </w:tcPr>
          <w:p w:rsidR="00B70ABA" w:rsidRPr="000F25CB" w:rsidRDefault="00B70ABA" w:rsidP="00D66EE7">
            <w:pPr>
              <w:jc w:val="center"/>
              <w:rPr>
                <w:b/>
                <w:lang w:val="sr-Latn-ME"/>
              </w:rPr>
            </w:pPr>
            <w:r w:rsidRPr="000F25CB">
              <w:rPr>
                <w:b/>
                <w:lang w:val="sr-Latn-ME"/>
              </w:rPr>
              <w:t>Nosioci aktivnosti</w:t>
            </w:r>
          </w:p>
        </w:tc>
        <w:tc>
          <w:tcPr>
            <w:tcW w:w="2111" w:type="dxa"/>
            <w:shd w:val="clear" w:color="auto" w:fill="D0CECE" w:themeFill="background2" w:themeFillShade="E6"/>
          </w:tcPr>
          <w:p w:rsidR="00B70ABA" w:rsidRPr="000F25CB" w:rsidRDefault="00B70ABA" w:rsidP="00D66EE7">
            <w:pPr>
              <w:jc w:val="center"/>
              <w:rPr>
                <w:b/>
                <w:lang w:val="sr-Latn-ME"/>
              </w:rPr>
            </w:pPr>
            <w:r w:rsidRPr="000F25CB">
              <w:rPr>
                <w:b/>
                <w:lang w:val="sr-Latn-ME"/>
              </w:rPr>
              <w:t>Početak realizacije/Završetak realizacije</w:t>
            </w:r>
          </w:p>
        </w:tc>
        <w:tc>
          <w:tcPr>
            <w:tcW w:w="1810" w:type="dxa"/>
            <w:shd w:val="clear" w:color="auto" w:fill="D0CECE" w:themeFill="background2" w:themeFillShade="E6"/>
          </w:tcPr>
          <w:p w:rsidR="00B70ABA" w:rsidRPr="000F25CB" w:rsidRDefault="00B70ABA" w:rsidP="00D66EE7">
            <w:pPr>
              <w:jc w:val="center"/>
              <w:rPr>
                <w:b/>
                <w:lang w:val="sr-Latn-ME"/>
              </w:rPr>
            </w:pPr>
            <w:r w:rsidRPr="000F25CB">
              <w:rPr>
                <w:b/>
                <w:lang w:val="sr-Latn-ME"/>
              </w:rPr>
              <w:t>Indikatori</w:t>
            </w:r>
          </w:p>
        </w:tc>
        <w:tc>
          <w:tcPr>
            <w:tcW w:w="1816" w:type="dxa"/>
            <w:shd w:val="clear" w:color="auto" w:fill="D0CECE" w:themeFill="background2" w:themeFillShade="E6"/>
          </w:tcPr>
          <w:p w:rsidR="00B70ABA" w:rsidRPr="000F25CB" w:rsidRDefault="00B70ABA" w:rsidP="00D66EE7">
            <w:pPr>
              <w:jc w:val="center"/>
              <w:rPr>
                <w:b/>
                <w:lang w:val="sr-Latn-ME"/>
              </w:rPr>
            </w:pPr>
            <w:r w:rsidRPr="000F25CB">
              <w:rPr>
                <w:b/>
                <w:lang w:val="sr-Latn-ME"/>
              </w:rPr>
              <w:t>Finansijska procjena</w:t>
            </w:r>
          </w:p>
        </w:tc>
        <w:tc>
          <w:tcPr>
            <w:tcW w:w="1820" w:type="dxa"/>
            <w:shd w:val="clear" w:color="auto" w:fill="D0CECE" w:themeFill="background2" w:themeFillShade="E6"/>
          </w:tcPr>
          <w:p w:rsidR="00B70ABA" w:rsidRPr="000F25CB" w:rsidRDefault="00B70ABA" w:rsidP="00D66EE7">
            <w:pPr>
              <w:jc w:val="center"/>
              <w:rPr>
                <w:b/>
                <w:lang w:val="sr-Latn-ME"/>
              </w:rPr>
            </w:pPr>
            <w:r w:rsidRPr="000F25CB">
              <w:rPr>
                <w:b/>
                <w:lang w:val="sr-Latn-ME"/>
              </w:rPr>
              <w:t>Izvor finansiranja</w:t>
            </w:r>
          </w:p>
        </w:tc>
      </w:tr>
      <w:tr w:rsidR="00B70ABA" w:rsidRPr="000F25CB" w:rsidTr="00DF0B42">
        <w:tc>
          <w:tcPr>
            <w:tcW w:w="611" w:type="dxa"/>
          </w:tcPr>
          <w:p w:rsidR="00B70ABA" w:rsidRPr="000F25CB" w:rsidRDefault="00B70ABA" w:rsidP="006E4FA8">
            <w:pPr>
              <w:rPr>
                <w:lang w:val="sr-Latn-ME"/>
              </w:rPr>
            </w:pPr>
            <w:r w:rsidRPr="000F25CB">
              <w:rPr>
                <w:lang w:val="sr-Latn-ME"/>
              </w:rPr>
              <w:t>1.</w:t>
            </w:r>
          </w:p>
        </w:tc>
        <w:tc>
          <w:tcPr>
            <w:tcW w:w="2971" w:type="dxa"/>
          </w:tcPr>
          <w:p w:rsidR="00B70ABA" w:rsidRPr="000F25CB" w:rsidRDefault="00B70ABA" w:rsidP="006E4FA8">
            <w:pPr>
              <w:rPr>
                <w:lang w:val="sr-Latn-ME"/>
              </w:rPr>
            </w:pPr>
            <w:r w:rsidRPr="000F25CB">
              <w:rPr>
                <w:lang w:val="sr-Latn-ME"/>
              </w:rPr>
              <w:t>Informisati mlade o mehanizmima učešća u donošenju odluka</w:t>
            </w:r>
          </w:p>
          <w:p w:rsidR="00B70ABA" w:rsidRPr="000F25CB" w:rsidRDefault="00B70ABA" w:rsidP="006E4FA8">
            <w:pPr>
              <w:rPr>
                <w:lang w:val="sr-Latn-ME"/>
              </w:rPr>
            </w:pPr>
          </w:p>
        </w:tc>
        <w:tc>
          <w:tcPr>
            <w:tcW w:w="1811" w:type="dxa"/>
          </w:tcPr>
          <w:p w:rsidR="00B70ABA" w:rsidRPr="000F25CB" w:rsidRDefault="00B70ABA" w:rsidP="006E4FA8">
            <w:pPr>
              <w:rPr>
                <w:lang w:val="sr-Latn-ME"/>
              </w:rPr>
            </w:pPr>
            <w:r w:rsidRPr="000F25CB">
              <w:rPr>
                <w:lang w:val="sr-Latn-ME"/>
              </w:rPr>
              <w:t>Opština Kotor</w:t>
            </w:r>
          </w:p>
          <w:p w:rsidR="00B70ABA" w:rsidRPr="000F25CB" w:rsidRDefault="00B70ABA" w:rsidP="006E4FA8">
            <w:pPr>
              <w:rPr>
                <w:lang w:val="sr-Latn-ME"/>
              </w:rPr>
            </w:pPr>
            <w:r w:rsidRPr="000F25CB">
              <w:rPr>
                <w:lang w:val="sr-Latn-ME"/>
              </w:rPr>
              <w:t>Partneri:</w:t>
            </w:r>
          </w:p>
          <w:p w:rsidR="00B70ABA" w:rsidRPr="000F25CB" w:rsidRDefault="00B70ABA" w:rsidP="006E4FA8">
            <w:pPr>
              <w:rPr>
                <w:lang w:val="sr-Latn-ME"/>
              </w:rPr>
            </w:pPr>
            <w:r w:rsidRPr="000F25CB">
              <w:rPr>
                <w:lang w:val="sr-Latn-ME"/>
              </w:rPr>
              <w:t>Skupština Opštine Kotor</w:t>
            </w:r>
          </w:p>
          <w:p w:rsidR="00FA0897" w:rsidRPr="000F25CB" w:rsidRDefault="00FA0897" w:rsidP="006E4FA8">
            <w:pPr>
              <w:rPr>
                <w:lang w:val="sr-Latn-ME"/>
              </w:rPr>
            </w:pPr>
            <w:r w:rsidRPr="000F25CB">
              <w:rPr>
                <w:lang w:val="sr-Latn-ME"/>
              </w:rPr>
              <w:t>NVO</w:t>
            </w:r>
          </w:p>
          <w:p w:rsidR="00FA0897" w:rsidRPr="000F25CB" w:rsidRDefault="00FA0897" w:rsidP="006E4FA8">
            <w:pPr>
              <w:rPr>
                <w:lang w:val="sr-Latn-ME"/>
              </w:rPr>
            </w:pPr>
            <w:r w:rsidRPr="000F25CB">
              <w:rPr>
                <w:lang w:val="sr-Latn-ME"/>
              </w:rPr>
              <w:t>Škole</w:t>
            </w:r>
          </w:p>
        </w:tc>
        <w:tc>
          <w:tcPr>
            <w:tcW w:w="2111" w:type="dxa"/>
          </w:tcPr>
          <w:p w:rsidR="00B70ABA" w:rsidRPr="000F25CB" w:rsidRDefault="00B70ABA" w:rsidP="006E4FA8">
            <w:pPr>
              <w:rPr>
                <w:lang w:val="sr-Latn-ME"/>
              </w:rPr>
            </w:pPr>
            <w:r w:rsidRPr="000F25CB">
              <w:rPr>
                <w:lang w:val="sr-Latn-ME"/>
              </w:rPr>
              <w:t>I-IV kvartal 2024.</w:t>
            </w:r>
          </w:p>
        </w:tc>
        <w:tc>
          <w:tcPr>
            <w:tcW w:w="1810" w:type="dxa"/>
          </w:tcPr>
          <w:p w:rsidR="00B70ABA" w:rsidRPr="000F25CB" w:rsidRDefault="00B70ABA" w:rsidP="006E4FA8">
            <w:pPr>
              <w:rPr>
                <w:rFonts w:asciiTheme="minorHAnsi" w:hAnsiTheme="minorHAnsi" w:cstheme="minorHAnsi"/>
                <w:lang w:val="sr-Latn-ME"/>
              </w:rPr>
            </w:pPr>
            <w:r w:rsidRPr="000F25CB">
              <w:rPr>
                <w:rFonts w:asciiTheme="minorHAnsi" w:hAnsiTheme="minorHAnsi" w:cstheme="minorHAnsi"/>
                <w:lang w:val="sr-Latn-ME"/>
              </w:rPr>
              <w:t>Organizovani informativni sastanci sa mladima</w:t>
            </w:r>
          </w:p>
          <w:p w:rsidR="00B70ABA" w:rsidRPr="000F25CB" w:rsidRDefault="00B70ABA" w:rsidP="006E4FA8">
            <w:pPr>
              <w:rPr>
                <w:lang w:val="sr-Latn-ME"/>
              </w:rPr>
            </w:pPr>
            <w:r w:rsidRPr="000F25CB">
              <w:rPr>
                <w:rFonts w:asciiTheme="minorHAnsi" w:hAnsiTheme="minorHAnsi" w:cstheme="minorHAnsi"/>
                <w:lang w:val="sr-Latn-ME"/>
              </w:rPr>
              <w:t xml:space="preserve">Uključeno minimum 50 </w:t>
            </w:r>
            <w:r w:rsidRPr="000F25CB">
              <w:rPr>
                <w:rFonts w:asciiTheme="minorHAnsi" w:hAnsiTheme="minorHAnsi" w:cstheme="minorHAnsi"/>
                <w:lang w:val="sr-Latn-ME"/>
              </w:rPr>
              <w:lastRenderedPageBreak/>
              <w:t>mladih</w:t>
            </w:r>
          </w:p>
        </w:tc>
        <w:tc>
          <w:tcPr>
            <w:tcW w:w="1816" w:type="dxa"/>
          </w:tcPr>
          <w:p w:rsidR="00B70ABA" w:rsidRPr="000F25CB" w:rsidRDefault="00D54427" w:rsidP="006E4FA8">
            <w:pPr>
              <w:rPr>
                <w:lang w:val="sr-Latn-ME"/>
              </w:rPr>
            </w:pPr>
            <w:r>
              <w:rPr>
                <w:lang w:val="sr-Latn-ME"/>
              </w:rPr>
              <w:lastRenderedPageBreak/>
              <w:t>200,00</w:t>
            </w:r>
            <w:r w:rsidR="00FA0897" w:rsidRPr="000F25CB">
              <w:rPr>
                <w:rFonts w:cs="Calibri"/>
                <w:lang w:val="sr-Latn-ME"/>
              </w:rPr>
              <w:t>€</w:t>
            </w:r>
          </w:p>
        </w:tc>
        <w:tc>
          <w:tcPr>
            <w:tcW w:w="1820" w:type="dxa"/>
          </w:tcPr>
          <w:p w:rsidR="00B70ABA" w:rsidRDefault="00B70ABA" w:rsidP="006E4FA8">
            <w:pPr>
              <w:rPr>
                <w:lang w:val="sr-Latn-ME"/>
              </w:rPr>
            </w:pPr>
            <w:r w:rsidRPr="000F25CB">
              <w:rPr>
                <w:lang w:val="sr-Latn-ME"/>
              </w:rPr>
              <w:t>Opština Kotor</w:t>
            </w:r>
          </w:p>
          <w:p w:rsidR="00D54427" w:rsidRPr="000F25CB" w:rsidRDefault="00D54427" w:rsidP="00D54427">
            <w:pPr>
              <w:rPr>
                <w:lang w:val="sr-Latn-ME"/>
              </w:rPr>
            </w:pPr>
            <w:r w:rsidRPr="000F25CB">
              <w:rPr>
                <w:lang w:val="sr-Latn-ME"/>
              </w:rPr>
              <w:t>Budžet</w:t>
            </w:r>
          </w:p>
          <w:p w:rsidR="00D54427" w:rsidRPr="000F25CB" w:rsidRDefault="00D54427" w:rsidP="00D54427">
            <w:pPr>
              <w:rPr>
                <w:lang w:val="sr-Latn-ME"/>
              </w:rPr>
            </w:pPr>
            <w:r w:rsidRPr="000F25CB">
              <w:rPr>
                <w:lang w:val="sr-Latn-ME"/>
              </w:rPr>
              <w:t>LAP</w:t>
            </w:r>
          </w:p>
          <w:p w:rsidR="00D54427" w:rsidRPr="000F25CB" w:rsidRDefault="00D54427" w:rsidP="006E4FA8">
            <w:pPr>
              <w:rPr>
                <w:lang w:val="sr-Latn-ME"/>
              </w:rPr>
            </w:pPr>
          </w:p>
        </w:tc>
      </w:tr>
      <w:tr w:rsidR="00B70ABA" w:rsidRPr="000F25CB" w:rsidTr="00DF0B42">
        <w:tc>
          <w:tcPr>
            <w:tcW w:w="611" w:type="dxa"/>
          </w:tcPr>
          <w:p w:rsidR="00B70ABA" w:rsidRPr="000F25CB" w:rsidRDefault="00B70ABA" w:rsidP="006E4FA8">
            <w:pPr>
              <w:rPr>
                <w:lang w:val="sr-Latn-ME"/>
              </w:rPr>
            </w:pPr>
            <w:r w:rsidRPr="000F25CB">
              <w:rPr>
                <w:lang w:val="sr-Latn-ME"/>
              </w:rPr>
              <w:lastRenderedPageBreak/>
              <w:t>2.</w:t>
            </w:r>
          </w:p>
        </w:tc>
        <w:tc>
          <w:tcPr>
            <w:tcW w:w="2971" w:type="dxa"/>
          </w:tcPr>
          <w:p w:rsidR="00B70ABA" w:rsidRPr="000F25CB" w:rsidRDefault="00B70ABA" w:rsidP="006E4FA8">
            <w:pPr>
              <w:rPr>
                <w:lang w:val="sr-Latn-ME"/>
              </w:rPr>
            </w:pPr>
            <w:r w:rsidRPr="000F25CB">
              <w:rPr>
                <w:lang w:val="sr-Latn-ME"/>
              </w:rPr>
              <w:t>Sponzorisati objave na društvenim mrežama za kreiranje javnih politika sa akcentom na omladinsku politiku</w:t>
            </w:r>
          </w:p>
          <w:p w:rsidR="00B70ABA" w:rsidRPr="000F25CB" w:rsidRDefault="00B70ABA" w:rsidP="006E4FA8">
            <w:pPr>
              <w:rPr>
                <w:lang w:val="sr-Latn-ME"/>
              </w:rPr>
            </w:pPr>
          </w:p>
        </w:tc>
        <w:tc>
          <w:tcPr>
            <w:tcW w:w="1811" w:type="dxa"/>
          </w:tcPr>
          <w:p w:rsidR="00B70ABA" w:rsidRPr="000F25CB" w:rsidRDefault="00B70ABA" w:rsidP="00787F94">
            <w:pPr>
              <w:rPr>
                <w:lang w:val="sr-Latn-ME"/>
              </w:rPr>
            </w:pPr>
            <w:r w:rsidRPr="000F25CB">
              <w:rPr>
                <w:lang w:val="sr-Latn-ME"/>
              </w:rPr>
              <w:t>Opština Kotor</w:t>
            </w:r>
          </w:p>
          <w:p w:rsidR="00B70ABA" w:rsidRPr="000F25CB" w:rsidRDefault="00B70ABA" w:rsidP="001C6FAF">
            <w:pPr>
              <w:rPr>
                <w:lang w:val="sr-Latn-ME"/>
              </w:rPr>
            </w:pPr>
            <w:r w:rsidRPr="000F25CB">
              <w:rPr>
                <w:lang w:val="sr-Latn-ME"/>
              </w:rPr>
              <w:t>Partneri:</w:t>
            </w:r>
          </w:p>
          <w:p w:rsidR="00B70ABA" w:rsidRPr="000F25CB" w:rsidRDefault="00B70ABA" w:rsidP="00787F94">
            <w:pPr>
              <w:rPr>
                <w:lang w:val="sr-Latn-ME"/>
              </w:rPr>
            </w:pPr>
            <w:r w:rsidRPr="000F25CB">
              <w:rPr>
                <w:lang w:val="sr-Latn-ME"/>
              </w:rPr>
              <w:t>Skupština Opštine Kotor</w:t>
            </w:r>
          </w:p>
        </w:tc>
        <w:tc>
          <w:tcPr>
            <w:tcW w:w="2111" w:type="dxa"/>
          </w:tcPr>
          <w:p w:rsidR="00B70ABA" w:rsidRPr="000F25CB" w:rsidRDefault="00B70ABA" w:rsidP="00787F94">
            <w:pPr>
              <w:rPr>
                <w:lang w:val="sr-Latn-ME"/>
              </w:rPr>
            </w:pPr>
            <w:r w:rsidRPr="000F25CB">
              <w:rPr>
                <w:lang w:val="sr-Latn-ME"/>
              </w:rPr>
              <w:t>I-IV kvartal 2024.</w:t>
            </w:r>
          </w:p>
        </w:tc>
        <w:tc>
          <w:tcPr>
            <w:tcW w:w="1810" w:type="dxa"/>
          </w:tcPr>
          <w:p w:rsidR="00B70ABA" w:rsidRPr="000F25CB" w:rsidRDefault="00B70ABA" w:rsidP="006E4FA8">
            <w:pPr>
              <w:rPr>
                <w:lang w:val="sr-Latn-ME"/>
              </w:rPr>
            </w:pPr>
            <w:r w:rsidRPr="000F25CB">
              <w:rPr>
                <w:lang w:val="sr-Latn-ME"/>
              </w:rPr>
              <w:t xml:space="preserve">Minimum 20 sponzorisanih objava </w:t>
            </w:r>
          </w:p>
        </w:tc>
        <w:tc>
          <w:tcPr>
            <w:tcW w:w="1816" w:type="dxa"/>
          </w:tcPr>
          <w:p w:rsidR="00B70ABA" w:rsidRPr="000F25CB" w:rsidRDefault="0028649C" w:rsidP="006E4FA8">
            <w:pPr>
              <w:rPr>
                <w:lang w:val="sr-Latn-ME"/>
              </w:rPr>
            </w:pPr>
            <w:r w:rsidRPr="000F25CB">
              <w:rPr>
                <w:lang w:val="sr-Latn-ME"/>
              </w:rPr>
              <w:t>5</w:t>
            </w:r>
            <w:r w:rsidR="00B70ABA" w:rsidRPr="000F25CB">
              <w:rPr>
                <w:lang w:val="sr-Latn-ME"/>
              </w:rPr>
              <w:t>00</w:t>
            </w:r>
            <w:r w:rsidR="00FA0897" w:rsidRPr="000F25CB">
              <w:rPr>
                <w:lang w:val="sr-Latn-ME"/>
              </w:rPr>
              <w:t>,00</w:t>
            </w:r>
            <w:r w:rsidR="00B70ABA" w:rsidRPr="000F25CB">
              <w:rPr>
                <w:rFonts w:cs="Calibri"/>
                <w:lang w:val="sr-Latn-ME"/>
              </w:rPr>
              <w:t>€</w:t>
            </w:r>
          </w:p>
        </w:tc>
        <w:tc>
          <w:tcPr>
            <w:tcW w:w="1820" w:type="dxa"/>
          </w:tcPr>
          <w:p w:rsidR="00B70ABA" w:rsidRPr="000F25CB" w:rsidRDefault="00B70ABA" w:rsidP="001C6FAF">
            <w:pPr>
              <w:rPr>
                <w:lang w:val="sr-Latn-ME"/>
              </w:rPr>
            </w:pPr>
            <w:r w:rsidRPr="000F25CB">
              <w:rPr>
                <w:lang w:val="sr-Latn-ME"/>
              </w:rPr>
              <w:t>Opština Kotor</w:t>
            </w:r>
          </w:p>
          <w:p w:rsidR="00B70ABA" w:rsidRPr="000F25CB" w:rsidRDefault="00B70ABA" w:rsidP="001C6FAF">
            <w:pPr>
              <w:rPr>
                <w:lang w:val="sr-Latn-ME"/>
              </w:rPr>
            </w:pPr>
            <w:r w:rsidRPr="000F25CB">
              <w:rPr>
                <w:lang w:val="sr-Latn-ME"/>
              </w:rPr>
              <w:t>Budžet</w:t>
            </w:r>
          </w:p>
          <w:p w:rsidR="00B70ABA" w:rsidRPr="000F25CB" w:rsidRDefault="00B70ABA" w:rsidP="001C6FAF">
            <w:pPr>
              <w:rPr>
                <w:lang w:val="sr-Latn-ME"/>
              </w:rPr>
            </w:pPr>
            <w:r w:rsidRPr="000F25CB">
              <w:rPr>
                <w:lang w:val="sr-Latn-ME"/>
              </w:rPr>
              <w:t>LAP</w:t>
            </w:r>
          </w:p>
          <w:p w:rsidR="00B70ABA" w:rsidRPr="000F25CB" w:rsidRDefault="00B70ABA" w:rsidP="006E4FA8">
            <w:pPr>
              <w:rPr>
                <w:lang w:val="sr-Latn-ME"/>
              </w:rPr>
            </w:pPr>
          </w:p>
        </w:tc>
      </w:tr>
      <w:tr w:rsidR="00B70ABA" w:rsidRPr="000F25CB" w:rsidTr="00DF0B42">
        <w:tc>
          <w:tcPr>
            <w:tcW w:w="611" w:type="dxa"/>
          </w:tcPr>
          <w:p w:rsidR="00B70ABA" w:rsidRPr="000F25CB" w:rsidRDefault="00B70ABA" w:rsidP="006E4FA8">
            <w:pPr>
              <w:rPr>
                <w:lang w:val="sr-Latn-ME"/>
              </w:rPr>
            </w:pPr>
            <w:r w:rsidRPr="000F25CB">
              <w:rPr>
                <w:lang w:val="sr-Latn-ME"/>
              </w:rPr>
              <w:t>3.</w:t>
            </w:r>
          </w:p>
        </w:tc>
        <w:tc>
          <w:tcPr>
            <w:tcW w:w="2971" w:type="dxa"/>
          </w:tcPr>
          <w:p w:rsidR="00B70ABA" w:rsidRPr="000F25CB" w:rsidRDefault="00B70ABA" w:rsidP="006E4FA8">
            <w:pPr>
              <w:rPr>
                <w:lang w:val="sr-Latn-ME"/>
              </w:rPr>
            </w:pPr>
            <w:r w:rsidRPr="000F25CB">
              <w:rPr>
                <w:lang w:val="sr-Latn-ME"/>
              </w:rPr>
              <w:t>Organizovanje radionice na temu Omladinska participacija</w:t>
            </w:r>
          </w:p>
          <w:p w:rsidR="00B70ABA" w:rsidRPr="000F25CB" w:rsidRDefault="00B70ABA" w:rsidP="006E4FA8">
            <w:pPr>
              <w:rPr>
                <w:lang w:val="sr-Latn-ME"/>
              </w:rPr>
            </w:pPr>
          </w:p>
        </w:tc>
        <w:tc>
          <w:tcPr>
            <w:tcW w:w="1811" w:type="dxa"/>
          </w:tcPr>
          <w:p w:rsidR="00B70ABA" w:rsidRPr="000F25CB" w:rsidRDefault="00B70ABA" w:rsidP="00787F94">
            <w:pPr>
              <w:rPr>
                <w:rFonts w:asciiTheme="minorHAnsi" w:hAnsiTheme="minorHAnsi" w:cstheme="minorHAnsi"/>
                <w:lang w:val="sr-Latn-ME"/>
              </w:rPr>
            </w:pPr>
            <w:r w:rsidRPr="000F25CB">
              <w:rPr>
                <w:rFonts w:asciiTheme="minorHAnsi" w:hAnsiTheme="minorHAnsi" w:cstheme="minorHAnsi"/>
                <w:lang w:val="sr-Latn-ME"/>
              </w:rPr>
              <w:t>Opština Kotor</w:t>
            </w:r>
          </w:p>
          <w:p w:rsidR="00B70ABA" w:rsidRPr="000F25CB" w:rsidRDefault="00B70ABA" w:rsidP="00787F94">
            <w:pPr>
              <w:rPr>
                <w:rFonts w:asciiTheme="minorHAnsi" w:hAnsiTheme="minorHAnsi" w:cstheme="minorHAnsi"/>
                <w:lang w:val="sr-Latn-ME"/>
              </w:rPr>
            </w:pPr>
            <w:r w:rsidRPr="000F25CB">
              <w:rPr>
                <w:rFonts w:asciiTheme="minorHAnsi" w:hAnsiTheme="minorHAnsi" w:cstheme="minorHAnsi"/>
                <w:lang w:val="sr-Latn-ME"/>
              </w:rPr>
              <w:t>Partneri:</w:t>
            </w:r>
          </w:p>
          <w:p w:rsidR="00B70ABA" w:rsidRPr="000F25CB" w:rsidRDefault="00B70ABA" w:rsidP="00787F94">
            <w:pPr>
              <w:rPr>
                <w:rFonts w:asciiTheme="minorHAnsi" w:hAnsiTheme="minorHAnsi" w:cstheme="minorHAnsi"/>
                <w:lang w:val="sr-Latn-ME"/>
              </w:rPr>
            </w:pPr>
            <w:r w:rsidRPr="000F25CB">
              <w:rPr>
                <w:rFonts w:asciiTheme="minorHAnsi" w:hAnsiTheme="minorHAnsi" w:cstheme="minorHAnsi"/>
                <w:lang w:val="sr-Latn-ME"/>
              </w:rPr>
              <w:t xml:space="preserve">NVO </w:t>
            </w:r>
            <w:r w:rsidRPr="000F25CB">
              <w:rPr>
                <w:rFonts w:asciiTheme="minorHAnsi" w:hAnsiTheme="minorHAnsi" w:cstheme="minorHAnsi"/>
                <w:color w:val="1A1A1A"/>
                <w:shd w:val="clear" w:color="auto" w:fill="FFFFFF"/>
                <w:lang w:val="sr-Latn-ME"/>
              </w:rPr>
              <w:t>„Centar za omladinsku edukaciju“</w:t>
            </w:r>
          </w:p>
          <w:p w:rsidR="00B70ABA" w:rsidRPr="000F25CB" w:rsidRDefault="00B70ABA" w:rsidP="00787F94">
            <w:pPr>
              <w:rPr>
                <w:lang w:val="sr-Latn-ME"/>
              </w:rPr>
            </w:pPr>
            <w:r w:rsidRPr="000F25CB">
              <w:rPr>
                <w:rFonts w:asciiTheme="minorHAnsi" w:hAnsiTheme="minorHAnsi" w:cstheme="minorHAnsi"/>
                <w:lang w:val="sr-Latn-ME"/>
              </w:rPr>
              <w:t>Škole</w:t>
            </w:r>
          </w:p>
        </w:tc>
        <w:tc>
          <w:tcPr>
            <w:tcW w:w="2111" w:type="dxa"/>
          </w:tcPr>
          <w:p w:rsidR="00B70ABA" w:rsidRPr="000F25CB" w:rsidRDefault="00B70ABA" w:rsidP="00787F94">
            <w:pPr>
              <w:rPr>
                <w:lang w:val="sr-Latn-ME"/>
              </w:rPr>
            </w:pPr>
            <w:r w:rsidRPr="000F25CB">
              <w:rPr>
                <w:lang w:val="sr-Latn-ME"/>
              </w:rPr>
              <w:t>II kvartal 2024.</w:t>
            </w:r>
          </w:p>
        </w:tc>
        <w:tc>
          <w:tcPr>
            <w:tcW w:w="1810" w:type="dxa"/>
          </w:tcPr>
          <w:p w:rsidR="00B70ABA" w:rsidRPr="000F25CB" w:rsidRDefault="00B70ABA" w:rsidP="00787F94">
            <w:pPr>
              <w:rPr>
                <w:lang w:val="sr-Latn-ME"/>
              </w:rPr>
            </w:pPr>
            <w:r w:rsidRPr="000F25CB">
              <w:rPr>
                <w:lang w:val="sr-Latn-ME"/>
              </w:rPr>
              <w:t>Održana radionica</w:t>
            </w:r>
          </w:p>
          <w:p w:rsidR="00B70ABA" w:rsidRPr="000F25CB" w:rsidRDefault="00B70ABA" w:rsidP="00787F94">
            <w:pPr>
              <w:rPr>
                <w:lang w:val="sr-Latn-ME"/>
              </w:rPr>
            </w:pPr>
            <w:r w:rsidRPr="000F25CB">
              <w:rPr>
                <w:lang w:val="sr-Latn-ME"/>
              </w:rPr>
              <w:t>Uključeno minimum 30 mladih</w:t>
            </w:r>
          </w:p>
        </w:tc>
        <w:tc>
          <w:tcPr>
            <w:tcW w:w="1816" w:type="dxa"/>
          </w:tcPr>
          <w:p w:rsidR="00B70ABA" w:rsidRPr="000F25CB" w:rsidRDefault="00B70ABA" w:rsidP="00787F94">
            <w:pPr>
              <w:rPr>
                <w:lang w:val="sr-Latn-ME"/>
              </w:rPr>
            </w:pPr>
            <w:r w:rsidRPr="000F25CB">
              <w:rPr>
                <w:lang w:val="sr-Latn-ME"/>
              </w:rPr>
              <w:t>150</w:t>
            </w:r>
            <w:r w:rsidR="00FA0897" w:rsidRPr="000F25CB">
              <w:rPr>
                <w:lang w:val="sr-Latn-ME"/>
              </w:rPr>
              <w:t>,00</w:t>
            </w:r>
            <w:r w:rsidRPr="000F25CB">
              <w:rPr>
                <w:rFonts w:cs="Calibri"/>
                <w:lang w:val="sr-Latn-ME"/>
              </w:rPr>
              <w:t>€</w:t>
            </w:r>
          </w:p>
          <w:p w:rsidR="00B70ABA" w:rsidRPr="000F25CB" w:rsidRDefault="00B70ABA" w:rsidP="00787F94">
            <w:pPr>
              <w:rPr>
                <w:lang w:val="sr-Latn-ME"/>
              </w:rPr>
            </w:pPr>
            <w:r w:rsidRPr="000F25CB">
              <w:rPr>
                <w:lang w:val="sr-Latn-ME"/>
              </w:rPr>
              <w:t>od 3</w:t>
            </w:r>
            <w:r w:rsidR="00FA0897" w:rsidRPr="000F25CB">
              <w:rPr>
                <w:lang w:val="sr-Latn-ME"/>
              </w:rPr>
              <w:t>.</w:t>
            </w:r>
            <w:r w:rsidRPr="000F25CB">
              <w:rPr>
                <w:lang w:val="sr-Latn-ME"/>
              </w:rPr>
              <w:t>500</w:t>
            </w:r>
            <w:r w:rsidR="00FA0897" w:rsidRPr="000F25CB">
              <w:rPr>
                <w:lang w:val="sr-Latn-ME"/>
              </w:rPr>
              <w:t>,00</w:t>
            </w:r>
            <w:r w:rsidRPr="000F25CB">
              <w:rPr>
                <w:rFonts w:cs="Calibri"/>
                <w:lang w:val="sr-Latn-ME"/>
              </w:rPr>
              <w:t xml:space="preserve">€ </w:t>
            </w:r>
            <w:r w:rsidRPr="000F25CB">
              <w:rPr>
                <w:lang w:val="sr-Latn-ME"/>
              </w:rPr>
              <w:t xml:space="preserve">predviđenih Ugovorom </w:t>
            </w:r>
          </w:p>
        </w:tc>
        <w:tc>
          <w:tcPr>
            <w:tcW w:w="1820" w:type="dxa"/>
          </w:tcPr>
          <w:p w:rsidR="00B70ABA" w:rsidRPr="000F25CB" w:rsidRDefault="00B70ABA" w:rsidP="00787F94">
            <w:pPr>
              <w:rPr>
                <w:lang w:val="sr-Latn-ME"/>
              </w:rPr>
            </w:pPr>
            <w:r w:rsidRPr="000F25CB">
              <w:rPr>
                <w:lang w:val="sr-Latn-ME"/>
              </w:rPr>
              <w:t>Opština Kotor</w:t>
            </w:r>
          </w:p>
          <w:p w:rsidR="00B70ABA" w:rsidRPr="000F25CB" w:rsidRDefault="00B70ABA" w:rsidP="00787F94">
            <w:pPr>
              <w:rPr>
                <w:lang w:val="sr-Latn-ME"/>
              </w:rPr>
            </w:pPr>
            <w:r w:rsidRPr="000F25CB">
              <w:rPr>
                <w:lang w:val="sr-Latn-ME"/>
              </w:rPr>
              <w:t>Budžet-Stavka omladinske kartice</w:t>
            </w:r>
          </w:p>
          <w:p w:rsidR="00B70ABA" w:rsidRPr="000F25CB" w:rsidRDefault="00B70ABA" w:rsidP="00787F94">
            <w:pPr>
              <w:rPr>
                <w:lang w:val="sr-Latn-ME"/>
              </w:rPr>
            </w:pPr>
          </w:p>
        </w:tc>
      </w:tr>
      <w:tr w:rsidR="00B70ABA" w:rsidRPr="000F25CB" w:rsidTr="00787F94">
        <w:tc>
          <w:tcPr>
            <w:tcW w:w="611" w:type="dxa"/>
          </w:tcPr>
          <w:p w:rsidR="00B70ABA" w:rsidRPr="000F25CB" w:rsidRDefault="00B70ABA" w:rsidP="00787F94">
            <w:pPr>
              <w:rPr>
                <w:lang w:val="sr-Latn-ME"/>
              </w:rPr>
            </w:pPr>
            <w:r w:rsidRPr="000F25CB">
              <w:rPr>
                <w:lang w:val="sr-Latn-ME"/>
              </w:rPr>
              <w:t>4.</w:t>
            </w:r>
          </w:p>
        </w:tc>
        <w:tc>
          <w:tcPr>
            <w:tcW w:w="2971" w:type="dxa"/>
          </w:tcPr>
          <w:p w:rsidR="00B70ABA" w:rsidRPr="000F25CB" w:rsidRDefault="00B70ABA" w:rsidP="00787F94">
            <w:pPr>
              <w:rPr>
                <w:lang w:val="sr-Latn-ME"/>
              </w:rPr>
            </w:pPr>
            <w:r w:rsidRPr="000F25CB">
              <w:rPr>
                <w:lang w:val="sr-Latn-ME"/>
              </w:rPr>
              <w:t>Promocija volonterizma i aktivizma mladih</w:t>
            </w:r>
          </w:p>
          <w:p w:rsidR="00B70ABA" w:rsidRPr="000F25CB" w:rsidRDefault="00B70ABA" w:rsidP="00787F94">
            <w:pPr>
              <w:rPr>
                <w:lang w:val="sr-Latn-ME"/>
              </w:rPr>
            </w:pPr>
          </w:p>
        </w:tc>
        <w:tc>
          <w:tcPr>
            <w:tcW w:w="1811" w:type="dxa"/>
          </w:tcPr>
          <w:p w:rsidR="00B70ABA" w:rsidRPr="000F25CB" w:rsidRDefault="00B70ABA" w:rsidP="00787F94">
            <w:pPr>
              <w:rPr>
                <w:lang w:val="sr-Latn-ME"/>
              </w:rPr>
            </w:pPr>
            <w:r w:rsidRPr="000F25CB">
              <w:rPr>
                <w:lang w:val="sr-Latn-ME"/>
              </w:rPr>
              <w:t>Opština Kotor</w:t>
            </w:r>
          </w:p>
          <w:p w:rsidR="00B70ABA" w:rsidRPr="000F25CB" w:rsidRDefault="00B70ABA" w:rsidP="00787F94">
            <w:pPr>
              <w:rPr>
                <w:lang w:val="sr-Latn-ME"/>
              </w:rPr>
            </w:pPr>
            <w:r w:rsidRPr="000F25CB">
              <w:rPr>
                <w:lang w:val="sr-Latn-ME"/>
              </w:rPr>
              <w:t>Partneri:</w:t>
            </w:r>
          </w:p>
          <w:p w:rsidR="00B70ABA" w:rsidRPr="000F25CB" w:rsidRDefault="00B70ABA" w:rsidP="00787F94">
            <w:pPr>
              <w:rPr>
                <w:lang w:val="sr-Latn-ME"/>
              </w:rPr>
            </w:pPr>
            <w:r w:rsidRPr="000F25CB">
              <w:rPr>
                <w:lang w:val="sr-Latn-ME"/>
              </w:rPr>
              <w:t>NVO</w:t>
            </w:r>
          </w:p>
          <w:p w:rsidR="00B70ABA" w:rsidRPr="000F25CB" w:rsidRDefault="00B70ABA" w:rsidP="00787F94">
            <w:pPr>
              <w:rPr>
                <w:lang w:val="sr-Latn-ME"/>
              </w:rPr>
            </w:pPr>
          </w:p>
        </w:tc>
        <w:tc>
          <w:tcPr>
            <w:tcW w:w="2111" w:type="dxa"/>
          </w:tcPr>
          <w:p w:rsidR="00B70ABA" w:rsidRPr="000F25CB" w:rsidRDefault="00B70ABA" w:rsidP="00787F94">
            <w:pPr>
              <w:rPr>
                <w:lang w:val="sr-Latn-ME"/>
              </w:rPr>
            </w:pPr>
            <w:r w:rsidRPr="000F25CB">
              <w:rPr>
                <w:lang w:val="sr-Latn-ME"/>
              </w:rPr>
              <w:t>I-IV kvartal 2024.</w:t>
            </w:r>
          </w:p>
        </w:tc>
        <w:tc>
          <w:tcPr>
            <w:tcW w:w="1810" w:type="dxa"/>
          </w:tcPr>
          <w:p w:rsidR="00B70ABA" w:rsidRPr="000F25CB" w:rsidRDefault="00B70ABA" w:rsidP="00787F94">
            <w:pPr>
              <w:rPr>
                <w:lang w:val="sr-Latn-ME"/>
              </w:rPr>
            </w:pPr>
            <w:r w:rsidRPr="000F25CB">
              <w:rPr>
                <w:lang w:val="sr-Latn-ME"/>
              </w:rPr>
              <w:t>Održano minimum 2 radionice</w:t>
            </w:r>
          </w:p>
          <w:p w:rsidR="00B70ABA" w:rsidRPr="000F25CB" w:rsidRDefault="00B70ABA" w:rsidP="00787F94">
            <w:pPr>
              <w:rPr>
                <w:lang w:val="sr-Latn-ME"/>
              </w:rPr>
            </w:pPr>
            <w:r w:rsidRPr="000F25CB">
              <w:rPr>
                <w:lang w:val="sr-Latn-ME"/>
              </w:rPr>
              <w:t>Uključeno minimum 100 mladih</w:t>
            </w:r>
          </w:p>
          <w:p w:rsidR="003E38EE" w:rsidRPr="000F25CB" w:rsidRDefault="003E38EE" w:rsidP="00787F94">
            <w:pPr>
              <w:rPr>
                <w:lang w:val="sr-Latn-ME"/>
              </w:rPr>
            </w:pPr>
            <w:r w:rsidRPr="000F25CB">
              <w:rPr>
                <w:lang w:val="sr-Latn-ME"/>
              </w:rPr>
              <w:t>Dodjeljeno minimum 10 volonterskih knjižica</w:t>
            </w:r>
          </w:p>
        </w:tc>
        <w:tc>
          <w:tcPr>
            <w:tcW w:w="1816" w:type="dxa"/>
          </w:tcPr>
          <w:p w:rsidR="00B70ABA" w:rsidRPr="000F25CB" w:rsidRDefault="0028649C" w:rsidP="00787F94">
            <w:pPr>
              <w:rPr>
                <w:lang w:val="sr-Latn-ME"/>
              </w:rPr>
            </w:pPr>
            <w:r w:rsidRPr="000F25CB">
              <w:rPr>
                <w:lang w:val="sr-Latn-ME"/>
              </w:rPr>
              <w:t>6</w:t>
            </w:r>
            <w:r w:rsidR="00B70ABA" w:rsidRPr="000F25CB">
              <w:rPr>
                <w:lang w:val="sr-Latn-ME"/>
              </w:rPr>
              <w:t>00</w:t>
            </w:r>
            <w:r w:rsidR="00FA0897" w:rsidRPr="000F25CB">
              <w:rPr>
                <w:lang w:val="sr-Latn-ME"/>
              </w:rPr>
              <w:t>,00</w:t>
            </w:r>
            <w:r w:rsidR="00B70ABA" w:rsidRPr="000F25CB">
              <w:rPr>
                <w:rFonts w:cs="Calibri"/>
                <w:lang w:val="sr-Latn-ME"/>
              </w:rPr>
              <w:t>€</w:t>
            </w:r>
          </w:p>
        </w:tc>
        <w:tc>
          <w:tcPr>
            <w:tcW w:w="1820" w:type="dxa"/>
          </w:tcPr>
          <w:p w:rsidR="00B70ABA" w:rsidRPr="000F25CB" w:rsidRDefault="00B70ABA" w:rsidP="00787F94">
            <w:pPr>
              <w:rPr>
                <w:lang w:val="sr-Latn-ME"/>
              </w:rPr>
            </w:pPr>
            <w:r w:rsidRPr="000F25CB">
              <w:rPr>
                <w:lang w:val="sr-Latn-ME"/>
              </w:rPr>
              <w:t>Opština Kotor</w:t>
            </w:r>
          </w:p>
          <w:p w:rsidR="00B70ABA" w:rsidRPr="000F25CB" w:rsidRDefault="00B70ABA" w:rsidP="00787F94">
            <w:pPr>
              <w:rPr>
                <w:lang w:val="sr-Latn-ME"/>
              </w:rPr>
            </w:pPr>
            <w:r w:rsidRPr="000F25CB">
              <w:rPr>
                <w:lang w:val="sr-Latn-ME"/>
              </w:rPr>
              <w:t>Budžet</w:t>
            </w:r>
          </w:p>
          <w:p w:rsidR="00B70ABA" w:rsidRPr="000F25CB" w:rsidRDefault="00B70ABA" w:rsidP="00787F94">
            <w:pPr>
              <w:rPr>
                <w:lang w:val="sr-Latn-ME"/>
              </w:rPr>
            </w:pPr>
            <w:r w:rsidRPr="000F25CB">
              <w:rPr>
                <w:lang w:val="sr-Latn-ME"/>
              </w:rPr>
              <w:t>LAP</w:t>
            </w:r>
          </w:p>
          <w:p w:rsidR="00B70ABA" w:rsidRPr="000F25CB" w:rsidRDefault="00B70ABA" w:rsidP="00787F94">
            <w:pPr>
              <w:rPr>
                <w:lang w:val="sr-Latn-ME"/>
              </w:rPr>
            </w:pPr>
            <w:r w:rsidRPr="000F25CB">
              <w:rPr>
                <w:lang w:val="sr-Latn-ME"/>
              </w:rPr>
              <w:t>NVO konkurs</w:t>
            </w:r>
          </w:p>
          <w:p w:rsidR="00B70ABA" w:rsidRPr="000F25CB" w:rsidRDefault="00B70ABA" w:rsidP="00787F94">
            <w:pPr>
              <w:rPr>
                <w:lang w:val="sr-Latn-ME"/>
              </w:rPr>
            </w:pPr>
          </w:p>
        </w:tc>
      </w:tr>
      <w:tr w:rsidR="00B70ABA" w:rsidRPr="000F25CB" w:rsidTr="00DF0B42">
        <w:tc>
          <w:tcPr>
            <w:tcW w:w="611" w:type="dxa"/>
          </w:tcPr>
          <w:p w:rsidR="00B70ABA" w:rsidRPr="000F25CB" w:rsidRDefault="00B70ABA" w:rsidP="006E4FA8">
            <w:pPr>
              <w:rPr>
                <w:lang w:val="sr-Latn-ME"/>
              </w:rPr>
            </w:pPr>
            <w:r w:rsidRPr="000F25CB">
              <w:rPr>
                <w:lang w:val="sr-Latn-ME"/>
              </w:rPr>
              <w:t>5.</w:t>
            </w:r>
          </w:p>
        </w:tc>
        <w:tc>
          <w:tcPr>
            <w:tcW w:w="2971" w:type="dxa"/>
          </w:tcPr>
          <w:p w:rsidR="00B70ABA" w:rsidRPr="000F25CB" w:rsidRDefault="00B70ABA" w:rsidP="00787F94">
            <w:pPr>
              <w:rPr>
                <w:lang w:val="sr-Latn-ME"/>
              </w:rPr>
            </w:pPr>
            <w:r w:rsidRPr="000F25CB">
              <w:rPr>
                <w:lang w:val="sr-Latn-ME"/>
              </w:rPr>
              <w:t>Povećanje svijesti javnosti o pravima i potrebama mladih s oštećenjem sluha i/ili govora</w:t>
            </w:r>
          </w:p>
        </w:tc>
        <w:tc>
          <w:tcPr>
            <w:tcW w:w="1811" w:type="dxa"/>
          </w:tcPr>
          <w:p w:rsidR="00B70ABA" w:rsidRPr="000F25CB" w:rsidRDefault="00B70ABA" w:rsidP="00787F94">
            <w:pPr>
              <w:rPr>
                <w:lang w:val="sr-Latn-ME"/>
              </w:rPr>
            </w:pPr>
            <w:r w:rsidRPr="000F25CB">
              <w:rPr>
                <w:lang w:val="sr-Latn-ME"/>
              </w:rPr>
              <w:t xml:space="preserve">Inicijativa </w:t>
            </w:r>
            <w:r w:rsidR="00D34B5A" w:rsidRPr="000F25CB">
              <w:rPr>
                <w:lang w:val="sr-Latn-ME"/>
              </w:rPr>
              <w:t>mladih s</w:t>
            </w:r>
            <w:r w:rsidRPr="000F25CB">
              <w:rPr>
                <w:lang w:val="sr-Latn-ME"/>
              </w:rPr>
              <w:t xml:space="preserve"> invaliditetom - I MI Boke </w:t>
            </w:r>
          </w:p>
        </w:tc>
        <w:tc>
          <w:tcPr>
            <w:tcW w:w="2111" w:type="dxa"/>
          </w:tcPr>
          <w:p w:rsidR="00B70ABA" w:rsidRPr="000F25CB" w:rsidRDefault="00B70ABA" w:rsidP="00787F94">
            <w:pPr>
              <w:rPr>
                <w:lang w:val="sr-Latn-ME"/>
              </w:rPr>
            </w:pPr>
            <w:r w:rsidRPr="000F25CB">
              <w:rPr>
                <w:lang w:val="sr-Latn-ME"/>
              </w:rPr>
              <w:t>I-Iv kvartal 2024.</w:t>
            </w:r>
          </w:p>
        </w:tc>
        <w:tc>
          <w:tcPr>
            <w:tcW w:w="1810" w:type="dxa"/>
          </w:tcPr>
          <w:p w:rsidR="00B70ABA" w:rsidRPr="000F25CB" w:rsidRDefault="00B70ABA" w:rsidP="00787F94">
            <w:pPr>
              <w:rPr>
                <w:lang w:val="sr-Latn-ME"/>
              </w:rPr>
            </w:pPr>
            <w:r w:rsidRPr="000F25CB">
              <w:rPr>
                <w:lang w:val="sr-Latn-ME"/>
              </w:rPr>
              <w:t>Najmanje 20 objava o pravima i potrebama mladih s oštećenjem sluha i/ili govora na internet stranici i društvenim mrežama I MI Boke</w:t>
            </w:r>
          </w:p>
          <w:p w:rsidR="00B70ABA" w:rsidRPr="000F25CB" w:rsidRDefault="00B70ABA" w:rsidP="00787F94">
            <w:pPr>
              <w:rPr>
                <w:lang w:val="sr-Latn-ME"/>
              </w:rPr>
            </w:pPr>
          </w:p>
          <w:p w:rsidR="00B70ABA" w:rsidRPr="000F25CB" w:rsidRDefault="00B70ABA" w:rsidP="00787F94">
            <w:pPr>
              <w:rPr>
                <w:lang w:val="sr-Latn-ME"/>
              </w:rPr>
            </w:pPr>
            <w:r w:rsidRPr="000F25CB">
              <w:rPr>
                <w:lang w:val="sr-Latn-ME"/>
              </w:rPr>
              <w:t xml:space="preserve">Objavljena najmanje četiri medijska izveštaja o </w:t>
            </w:r>
            <w:r w:rsidRPr="000F25CB">
              <w:rPr>
                <w:lang w:val="sr-Latn-ME"/>
              </w:rPr>
              <w:lastRenderedPageBreak/>
              <w:t>pravima i potrebama mladih s oštećenjem sluha i/ili govora</w:t>
            </w:r>
          </w:p>
          <w:p w:rsidR="00B70ABA" w:rsidRPr="000F25CB" w:rsidRDefault="00B70ABA" w:rsidP="00787F94">
            <w:pPr>
              <w:rPr>
                <w:lang w:val="sr-Latn-ME"/>
              </w:rPr>
            </w:pPr>
          </w:p>
          <w:p w:rsidR="00B70ABA" w:rsidRPr="000F25CB" w:rsidRDefault="00B70ABA" w:rsidP="00787F94">
            <w:pPr>
              <w:rPr>
                <w:lang w:val="sr-Latn-ME"/>
              </w:rPr>
            </w:pPr>
            <w:r w:rsidRPr="000F25CB">
              <w:rPr>
                <w:lang w:val="sr-Latn-ME"/>
              </w:rPr>
              <w:t>Najmanje 2000 osoba informisano o pravima i potrebama mladih s oštećenjem sluha i/ili govora</w:t>
            </w:r>
          </w:p>
        </w:tc>
        <w:tc>
          <w:tcPr>
            <w:tcW w:w="1816" w:type="dxa"/>
          </w:tcPr>
          <w:p w:rsidR="00B70ABA" w:rsidRPr="000F25CB" w:rsidRDefault="00B70ABA" w:rsidP="00787F94">
            <w:pPr>
              <w:rPr>
                <w:lang w:val="sr-Latn-ME"/>
              </w:rPr>
            </w:pPr>
            <w:r w:rsidRPr="000F25CB">
              <w:rPr>
                <w:rFonts w:cs="Calibri"/>
                <w:lang w:val="sr-Latn-ME"/>
              </w:rPr>
              <w:lastRenderedPageBreak/>
              <w:t>3.000</w:t>
            </w:r>
            <w:r w:rsidR="00FA0897" w:rsidRPr="000F25CB">
              <w:rPr>
                <w:rFonts w:cs="Calibri"/>
                <w:lang w:val="sr-Latn-ME"/>
              </w:rPr>
              <w:t>,00</w:t>
            </w:r>
            <w:r w:rsidRPr="000F25CB">
              <w:rPr>
                <w:rFonts w:cs="Calibri"/>
                <w:lang w:val="sr-Latn-ME"/>
              </w:rPr>
              <w:t>€</w:t>
            </w:r>
          </w:p>
        </w:tc>
        <w:tc>
          <w:tcPr>
            <w:tcW w:w="1820" w:type="dxa"/>
          </w:tcPr>
          <w:p w:rsidR="00B70ABA" w:rsidRPr="000F25CB" w:rsidRDefault="00B70ABA" w:rsidP="00787F94">
            <w:pPr>
              <w:rPr>
                <w:lang w:val="sr-Latn-ME"/>
              </w:rPr>
            </w:pPr>
            <w:r w:rsidRPr="000F25CB">
              <w:rPr>
                <w:lang w:val="sr-Latn-ME"/>
              </w:rPr>
              <w:t xml:space="preserve">Savjet Evrope </w:t>
            </w:r>
          </w:p>
        </w:tc>
      </w:tr>
      <w:tr w:rsidR="00B70ABA" w:rsidRPr="000F25CB" w:rsidTr="00DF0B42">
        <w:tc>
          <w:tcPr>
            <w:tcW w:w="611" w:type="dxa"/>
          </w:tcPr>
          <w:p w:rsidR="00B70ABA" w:rsidRPr="000F25CB" w:rsidRDefault="00B70ABA" w:rsidP="006E4FA8">
            <w:pPr>
              <w:rPr>
                <w:lang w:val="sr-Latn-ME"/>
              </w:rPr>
            </w:pPr>
            <w:r w:rsidRPr="000F25CB">
              <w:rPr>
                <w:lang w:val="sr-Latn-ME"/>
              </w:rPr>
              <w:lastRenderedPageBreak/>
              <w:t>6.</w:t>
            </w:r>
          </w:p>
        </w:tc>
        <w:tc>
          <w:tcPr>
            <w:tcW w:w="2971" w:type="dxa"/>
          </w:tcPr>
          <w:p w:rsidR="00B70ABA" w:rsidRPr="000F25CB" w:rsidRDefault="00B70ABA" w:rsidP="00787F94">
            <w:pPr>
              <w:rPr>
                <w:lang w:val="sr-Latn-ME"/>
              </w:rPr>
            </w:pPr>
            <w:r w:rsidRPr="000F25CB">
              <w:rPr>
                <w:lang w:val="sr-Latn-ME"/>
              </w:rPr>
              <w:t xml:space="preserve">Osnaživanje mladih s oštećenjem sluha i/ili govora za aktivno učešće u kreiranju </w:t>
            </w:r>
          </w:p>
          <w:p w:rsidR="00B70ABA" w:rsidRPr="000F25CB" w:rsidRDefault="00B70ABA" w:rsidP="00787F94">
            <w:pPr>
              <w:rPr>
                <w:lang w:val="sr-Latn-ME"/>
              </w:rPr>
            </w:pPr>
            <w:r w:rsidRPr="000F25CB">
              <w:rPr>
                <w:lang w:val="sr-Latn-ME"/>
              </w:rPr>
              <w:t xml:space="preserve">i sprovođenju mjera koje ih se tiču </w:t>
            </w:r>
          </w:p>
        </w:tc>
        <w:tc>
          <w:tcPr>
            <w:tcW w:w="1811" w:type="dxa"/>
          </w:tcPr>
          <w:p w:rsidR="00B70ABA" w:rsidRPr="000F25CB" w:rsidRDefault="00B70ABA" w:rsidP="00787F94">
            <w:pPr>
              <w:rPr>
                <w:lang w:val="sr-Latn-ME"/>
              </w:rPr>
            </w:pPr>
            <w:r w:rsidRPr="000F25CB">
              <w:rPr>
                <w:lang w:val="sr-Latn-ME"/>
              </w:rPr>
              <w:t xml:space="preserve">Inicijativa </w:t>
            </w:r>
            <w:r w:rsidR="00D34B5A" w:rsidRPr="000F25CB">
              <w:rPr>
                <w:lang w:val="sr-Latn-ME"/>
              </w:rPr>
              <w:t>mladih s</w:t>
            </w:r>
            <w:r w:rsidRPr="000F25CB">
              <w:rPr>
                <w:lang w:val="sr-Latn-ME"/>
              </w:rPr>
              <w:t xml:space="preserve"> invaliditetom - I MI Boke i JU Resursni centar za sluh i govor „Dr Peruta Ivanović” </w:t>
            </w:r>
          </w:p>
        </w:tc>
        <w:tc>
          <w:tcPr>
            <w:tcW w:w="2111" w:type="dxa"/>
          </w:tcPr>
          <w:p w:rsidR="00B70ABA" w:rsidRPr="000F25CB" w:rsidRDefault="00B70ABA" w:rsidP="00787F94">
            <w:pPr>
              <w:rPr>
                <w:lang w:val="sr-Latn-ME"/>
              </w:rPr>
            </w:pPr>
            <w:r w:rsidRPr="000F25CB">
              <w:rPr>
                <w:lang w:val="sr-Latn-ME"/>
              </w:rPr>
              <w:t xml:space="preserve">I-Ii kvartal 2024. </w:t>
            </w:r>
          </w:p>
        </w:tc>
        <w:tc>
          <w:tcPr>
            <w:tcW w:w="1810" w:type="dxa"/>
          </w:tcPr>
          <w:p w:rsidR="00B70ABA" w:rsidRPr="000F25CB" w:rsidRDefault="00B70ABA" w:rsidP="00787F94">
            <w:pPr>
              <w:rPr>
                <w:lang w:val="sr-Latn-ME"/>
              </w:rPr>
            </w:pPr>
            <w:r w:rsidRPr="000F25CB">
              <w:rPr>
                <w:lang w:val="sr-Latn-ME"/>
              </w:rPr>
              <w:t xml:space="preserve">Održane četiri radionice sa </w:t>
            </w:r>
          </w:p>
          <w:p w:rsidR="00B70ABA" w:rsidRPr="000F25CB" w:rsidRDefault="00B70ABA" w:rsidP="00787F94">
            <w:pPr>
              <w:rPr>
                <w:lang w:val="sr-Latn-ME"/>
              </w:rPr>
            </w:pPr>
            <w:r w:rsidRPr="000F25CB">
              <w:rPr>
                <w:lang w:val="sr-Latn-ME"/>
              </w:rPr>
              <w:t xml:space="preserve">mladima s oštećenjem sluha i/ili govora </w:t>
            </w:r>
          </w:p>
          <w:p w:rsidR="00B70ABA" w:rsidRPr="000F25CB" w:rsidRDefault="00B70ABA" w:rsidP="00787F94">
            <w:pPr>
              <w:rPr>
                <w:lang w:val="sr-Latn-ME"/>
              </w:rPr>
            </w:pPr>
          </w:p>
          <w:p w:rsidR="00B70ABA" w:rsidRPr="000F25CB" w:rsidRDefault="00B70ABA" w:rsidP="00787F94">
            <w:pPr>
              <w:rPr>
                <w:lang w:val="sr-Latn-ME"/>
              </w:rPr>
            </w:pPr>
            <w:r w:rsidRPr="000F25CB">
              <w:rPr>
                <w:lang w:val="sr-Latn-ME"/>
              </w:rPr>
              <w:t>Šest mladih s oštećenjem sluha i/ili govora učestvovalo na radionicama</w:t>
            </w:r>
          </w:p>
        </w:tc>
        <w:tc>
          <w:tcPr>
            <w:tcW w:w="1816" w:type="dxa"/>
          </w:tcPr>
          <w:p w:rsidR="00B70ABA" w:rsidRPr="000F25CB" w:rsidRDefault="00B70ABA" w:rsidP="00787F94">
            <w:pPr>
              <w:rPr>
                <w:lang w:val="sr-Latn-ME"/>
              </w:rPr>
            </w:pPr>
            <w:r w:rsidRPr="000F25CB">
              <w:rPr>
                <w:rFonts w:cs="Calibri"/>
                <w:lang w:val="sr-Latn-ME"/>
              </w:rPr>
              <w:t>1.800</w:t>
            </w:r>
            <w:r w:rsidR="00D54427">
              <w:rPr>
                <w:rFonts w:cs="Calibri"/>
                <w:lang w:val="sr-Latn-ME"/>
              </w:rPr>
              <w:t>,00</w:t>
            </w:r>
            <w:r w:rsidRPr="000F25CB">
              <w:rPr>
                <w:rFonts w:cs="Calibri"/>
                <w:lang w:val="sr-Latn-ME"/>
              </w:rPr>
              <w:t>€</w:t>
            </w:r>
          </w:p>
        </w:tc>
        <w:tc>
          <w:tcPr>
            <w:tcW w:w="1820" w:type="dxa"/>
          </w:tcPr>
          <w:p w:rsidR="00B70ABA" w:rsidRPr="000F25CB" w:rsidRDefault="00B70ABA" w:rsidP="00787F94">
            <w:pPr>
              <w:rPr>
                <w:lang w:val="sr-Latn-ME"/>
              </w:rPr>
            </w:pPr>
            <w:r w:rsidRPr="000F25CB">
              <w:rPr>
                <w:lang w:val="sr-Latn-ME"/>
              </w:rPr>
              <w:t xml:space="preserve">Savjet Evrope </w:t>
            </w:r>
          </w:p>
        </w:tc>
      </w:tr>
      <w:tr w:rsidR="00B70ABA" w:rsidRPr="000F25CB" w:rsidTr="00D66EE7">
        <w:tc>
          <w:tcPr>
            <w:tcW w:w="12950" w:type="dxa"/>
            <w:gridSpan w:val="7"/>
            <w:shd w:val="clear" w:color="auto" w:fill="F4B083" w:themeFill="accent2" w:themeFillTint="99"/>
          </w:tcPr>
          <w:p w:rsidR="00B70ABA" w:rsidRPr="000F25CB" w:rsidRDefault="00B70ABA" w:rsidP="006E4FA8">
            <w:pPr>
              <w:rPr>
                <w:b/>
                <w:bCs/>
                <w:lang w:val="sr-Latn-ME"/>
              </w:rPr>
            </w:pPr>
            <w:r w:rsidRPr="000F25CB">
              <w:rPr>
                <w:b/>
                <w:bCs/>
                <w:lang w:val="sr-Latn-ME"/>
              </w:rPr>
              <w:t>Operativni cilj 3: Ostvarivanje međuresornog doprinosa poboljšanju sveukupnog položaja mladih</w:t>
            </w:r>
          </w:p>
          <w:p w:rsidR="00B70ABA" w:rsidRPr="000F25CB" w:rsidRDefault="00B70ABA" w:rsidP="006E4FA8">
            <w:pPr>
              <w:rPr>
                <w:lang w:val="sr-Latn-ME"/>
              </w:rPr>
            </w:pPr>
          </w:p>
        </w:tc>
      </w:tr>
      <w:tr w:rsidR="00B70ABA" w:rsidRPr="000F25CB" w:rsidTr="00D66EE7">
        <w:tc>
          <w:tcPr>
            <w:tcW w:w="12950" w:type="dxa"/>
            <w:gridSpan w:val="7"/>
            <w:shd w:val="clear" w:color="auto" w:fill="F4B083" w:themeFill="accent2" w:themeFillTint="99"/>
          </w:tcPr>
          <w:p w:rsidR="00B70ABA" w:rsidRPr="000F25CB" w:rsidRDefault="00B70ABA" w:rsidP="00DF0B42">
            <w:pPr>
              <w:rPr>
                <w:rFonts w:cs="Calibri"/>
                <w:b/>
                <w:bCs/>
                <w:color w:val="000000"/>
                <w:lang w:val="sr-Latn-ME"/>
              </w:rPr>
            </w:pPr>
            <w:r w:rsidRPr="000F25CB">
              <w:rPr>
                <w:rFonts w:cs="Calibri"/>
                <w:b/>
                <w:bCs/>
                <w:color w:val="000000"/>
                <w:lang w:val="sr-Latn-ME"/>
              </w:rPr>
              <w:t>Operativni cilj (na lokalnom nivou):</w:t>
            </w:r>
            <w:r w:rsidR="003F7CDA" w:rsidRPr="000F25CB">
              <w:rPr>
                <w:b/>
                <w:bCs/>
                <w:lang w:val="sr-Latn-ME"/>
              </w:rPr>
              <w:t xml:space="preserve"> Ostvarivanje međuresornog doprinosa poboljšanju sveukupnog položaja mladih</w:t>
            </w:r>
          </w:p>
          <w:p w:rsidR="00B70ABA" w:rsidRPr="000F25CB" w:rsidRDefault="00B70ABA" w:rsidP="00DF0B42">
            <w:pPr>
              <w:rPr>
                <w:lang w:val="sr-Latn-ME"/>
              </w:rPr>
            </w:pPr>
          </w:p>
        </w:tc>
      </w:tr>
      <w:tr w:rsidR="00B70ABA" w:rsidRPr="000F25CB" w:rsidTr="00DF0B42">
        <w:tc>
          <w:tcPr>
            <w:tcW w:w="611" w:type="dxa"/>
            <w:shd w:val="clear" w:color="auto" w:fill="D0CECE" w:themeFill="background2" w:themeFillShade="E6"/>
          </w:tcPr>
          <w:p w:rsidR="00B70ABA" w:rsidRPr="000F25CB" w:rsidRDefault="00B70ABA" w:rsidP="00787F94">
            <w:pPr>
              <w:rPr>
                <w:lang w:val="sr-Latn-ME"/>
              </w:rPr>
            </w:pPr>
          </w:p>
        </w:tc>
        <w:tc>
          <w:tcPr>
            <w:tcW w:w="2971" w:type="dxa"/>
            <w:shd w:val="clear" w:color="auto" w:fill="D0CECE" w:themeFill="background2" w:themeFillShade="E6"/>
          </w:tcPr>
          <w:p w:rsidR="00B70ABA" w:rsidRPr="000F25CB" w:rsidRDefault="00B70ABA" w:rsidP="00D66EE7">
            <w:pPr>
              <w:jc w:val="center"/>
              <w:rPr>
                <w:b/>
                <w:lang w:val="sr-Latn-ME"/>
              </w:rPr>
            </w:pPr>
            <w:r w:rsidRPr="000F25CB">
              <w:rPr>
                <w:b/>
                <w:lang w:val="sr-Latn-ME"/>
              </w:rPr>
              <w:t>Aktivnost</w:t>
            </w:r>
          </w:p>
        </w:tc>
        <w:tc>
          <w:tcPr>
            <w:tcW w:w="1811" w:type="dxa"/>
            <w:shd w:val="clear" w:color="auto" w:fill="D0CECE" w:themeFill="background2" w:themeFillShade="E6"/>
          </w:tcPr>
          <w:p w:rsidR="00B70ABA" w:rsidRPr="000F25CB" w:rsidRDefault="00B70ABA" w:rsidP="00D66EE7">
            <w:pPr>
              <w:jc w:val="center"/>
              <w:rPr>
                <w:b/>
                <w:lang w:val="sr-Latn-ME"/>
              </w:rPr>
            </w:pPr>
            <w:r w:rsidRPr="000F25CB">
              <w:rPr>
                <w:b/>
                <w:lang w:val="sr-Latn-ME"/>
              </w:rPr>
              <w:t>Nosioci aktivnosti</w:t>
            </w:r>
          </w:p>
        </w:tc>
        <w:tc>
          <w:tcPr>
            <w:tcW w:w="2111" w:type="dxa"/>
            <w:shd w:val="clear" w:color="auto" w:fill="D0CECE" w:themeFill="background2" w:themeFillShade="E6"/>
          </w:tcPr>
          <w:p w:rsidR="00B70ABA" w:rsidRPr="000F25CB" w:rsidRDefault="00B70ABA" w:rsidP="00D66EE7">
            <w:pPr>
              <w:jc w:val="center"/>
              <w:rPr>
                <w:b/>
                <w:lang w:val="sr-Latn-ME"/>
              </w:rPr>
            </w:pPr>
            <w:r w:rsidRPr="000F25CB">
              <w:rPr>
                <w:b/>
                <w:lang w:val="sr-Latn-ME"/>
              </w:rPr>
              <w:t>Početak realizacije/Završetak realizacije</w:t>
            </w:r>
          </w:p>
        </w:tc>
        <w:tc>
          <w:tcPr>
            <w:tcW w:w="1810" w:type="dxa"/>
            <w:shd w:val="clear" w:color="auto" w:fill="D0CECE" w:themeFill="background2" w:themeFillShade="E6"/>
          </w:tcPr>
          <w:p w:rsidR="00B70ABA" w:rsidRPr="000F25CB" w:rsidRDefault="00B70ABA" w:rsidP="00D66EE7">
            <w:pPr>
              <w:jc w:val="center"/>
              <w:rPr>
                <w:b/>
                <w:lang w:val="sr-Latn-ME"/>
              </w:rPr>
            </w:pPr>
            <w:r w:rsidRPr="000F25CB">
              <w:rPr>
                <w:b/>
                <w:lang w:val="sr-Latn-ME"/>
              </w:rPr>
              <w:t>Indikatori</w:t>
            </w:r>
          </w:p>
        </w:tc>
        <w:tc>
          <w:tcPr>
            <w:tcW w:w="1816" w:type="dxa"/>
            <w:shd w:val="clear" w:color="auto" w:fill="D0CECE" w:themeFill="background2" w:themeFillShade="E6"/>
          </w:tcPr>
          <w:p w:rsidR="00B70ABA" w:rsidRPr="000F25CB" w:rsidRDefault="00B70ABA" w:rsidP="00D66EE7">
            <w:pPr>
              <w:jc w:val="center"/>
              <w:rPr>
                <w:b/>
                <w:lang w:val="sr-Latn-ME"/>
              </w:rPr>
            </w:pPr>
            <w:r w:rsidRPr="000F25CB">
              <w:rPr>
                <w:b/>
                <w:lang w:val="sr-Latn-ME"/>
              </w:rPr>
              <w:t>Finansijska procjena</w:t>
            </w:r>
          </w:p>
        </w:tc>
        <w:tc>
          <w:tcPr>
            <w:tcW w:w="1820" w:type="dxa"/>
            <w:shd w:val="clear" w:color="auto" w:fill="D0CECE" w:themeFill="background2" w:themeFillShade="E6"/>
          </w:tcPr>
          <w:p w:rsidR="00B70ABA" w:rsidRPr="000F25CB" w:rsidRDefault="00B70ABA" w:rsidP="00D66EE7">
            <w:pPr>
              <w:jc w:val="center"/>
              <w:rPr>
                <w:b/>
                <w:lang w:val="sr-Latn-ME"/>
              </w:rPr>
            </w:pPr>
            <w:r w:rsidRPr="000F25CB">
              <w:rPr>
                <w:b/>
                <w:lang w:val="sr-Latn-ME"/>
              </w:rPr>
              <w:t>Izvor finansiranja</w:t>
            </w:r>
          </w:p>
        </w:tc>
      </w:tr>
      <w:tr w:rsidR="00B70ABA" w:rsidRPr="000F25CB" w:rsidTr="00DF0B42">
        <w:tc>
          <w:tcPr>
            <w:tcW w:w="611" w:type="dxa"/>
          </w:tcPr>
          <w:p w:rsidR="00B70ABA" w:rsidRPr="000F25CB" w:rsidRDefault="00B70ABA" w:rsidP="00787F94">
            <w:pPr>
              <w:rPr>
                <w:lang w:val="sr-Latn-ME"/>
              </w:rPr>
            </w:pPr>
            <w:r w:rsidRPr="000F25CB">
              <w:rPr>
                <w:lang w:val="sr-Latn-ME"/>
              </w:rPr>
              <w:t>1.</w:t>
            </w:r>
          </w:p>
        </w:tc>
        <w:tc>
          <w:tcPr>
            <w:tcW w:w="2971" w:type="dxa"/>
          </w:tcPr>
          <w:p w:rsidR="00B70ABA" w:rsidRPr="000F25CB" w:rsidRDefault="00B70ABA" w:rsidP="00787F94">
            <w:pPr>
              <w:rPr>
                <w:lang w:val="sr-Latn-ME"/>
              </w:rPr>
            </w:pPr>
            <w:r w:rsidRPr="000F25CB">
              <w:rPr>
                <w:lang w:val="sr-Latn-ME"/>
              </w:rPr>
              <w:t>Javni konkurs za učešće u programu podrške razvoju preduzetništva mladih</w:t>
            </w:r>
          </w:p>
          <w:p w:rsidR="00B70ABA" w:rsidRPr="000F25CB" w:rsidRDefault="00B70ABA" w:rsidP="00787F94">
            <w:pPr>
              <w:rPr>
                <w:lang w:val="sr-Latn-ME"/>
              </w:rPr>
            </w:pPr>
          </w:p>
        </w:tc>
        <w:tc>
          <w:tcPr>
            <w:tcW w:w="1811" w:type="dxa"/>
          </w:tcPr>
          <w:p w:rsidR="00B70ABA" w:rsidRPr="000F25CB" w:rsidRDefault="00B70ABA" w:rsidP="00787F94">
            <w:pPr>
              <w:rPr>
                <w:lang w:val="sr-Latn-ME"/>
              </w:rPr>
            </w:pPr>
            <w:r w:rsidRPr="000F25CB">
              <w:rPr>
                <w:lang w:val="sr-Latn-ME"/>
              </w:rPr>
              <w:t>Sekretarijat za razvoj preduzetništva, komunalne poslove i saobraćaj</w:t>
            </w:r>
          </w:p>
        </w:tc>
        <w:tc>
          <w:tcPr>
            <w:tcW w:w="2111" w:type="dxa"/>
          </w:tcPr>
          <w:p w:rsidR="00B70ABA" w:rsidRPr="000F25CB" w:rsidRDefault="00B70ABA" w:rsidP="00787F94">
            <w:pPr>
              <w:rPr>
                <w:lang w:val="sr-Latn-ME"/>
              </w:rPr>
            </w:pPr>
            <w:r w:rsidRPr="000F25CB">
              <w:rPr>
                <w:lang w:val="sr-Latn-ME"/>
              </w:rPr>
              <w:t>III- IV kvartal 2024.</w:t>
            </w:r>
          </w:p>
        </w:tc>
        <w:tc>
          <w:tcPr>
            <w:tcW w:w="1810" w:type="dxa"/>
          </w:tcPr>
          <w:p w:rsidR="00B70ABA" w:rsidRPr="000F25CB" w:rsidRDefault="00B70ABA" w:rsidP="00787F94">
            <w:pPr>
              <w:rPr>
                <w:lang w:val="sr-Latn-ME"/>
              </w:rPr>
            </w:pPr>
            <w:r w:rsidRPr="000F25CB">
              <w:rPr>
                <w:lang w:val="sr-Latn-ME"/>
              </w:rPr>
              <w:t>Sproveden konkurs, minimum  5 prijava, minimum 3 podržana projekta</w:t>
            </w:r>
          </w:p>
        </w:tc>
        <w:tc>
          <w:tcPr>
            <w:tcW w:w="1816" w:type="dxa"/>
          </w:tcPr>
          <w:p w:rsidR="00B70ABA" w:rsidRPr="000F25CB" w:rsidRDefault="00BB021C" w:rsidP="00817E06">
            <w:pPr>
              <w:rPr>
                <w:lang w:val="sr-Latn-ME"/>
              </w:rPr>
            </w:pPr>
            <w:r w:rsidRPr="000F25CB">
              <w:rPr>
                <w:lang w:val="sr-Latn-ME"/>
              </w:rPr>
              <w:t>9</w:t>
            </w:r>
            <w:r w:rsidR="00B70ABA" w:rsidRPr="000F25CB">
              <w:rPr>
                <w:lang w:val="sr-Latn-ME"/>
              </w:rPr>
              <w:t>.000</w:t>
            </w:r>
            <w:r w:rsidR="00FA0897" w:rsidRPr="000F25CB">
              <w:rPr>
                <w:lang w:val="sr-Latn-ME"/>
              </w:rPr>
              <w:t>,00</w:t>
            </w:r>
            <w:r w:rsidR="00B70ABA" w:rsidRPr="000F25CB">
              <w:rPr>
                <w:rFonts w:cs="Calibri"/>
                <w:lang w:val="sr-Latn-ME"/>
              </w:rPr>
              <w:t>€</w:t>
            </w:r>
          </w:p>
        </w:tc>
        <w:tc>
          <w:tcPr>
            <w:tcW w:w="1820" w:type="dxa"/>
          </w:tcPr>
          <w:p w:rsidR="00B70ABA" w:rsidRPr="000F25CB" w:rsidRDefault="00B70ABA" w:rsidP="00A30052">
            <w:pPr>
              <w:rPr>
                <w:lang w:val="sr-Latn-ME"/>
              </w:rPr>
            </w:pPr>
            <w:r w:rsidRPr="000F25CB">
              <w:rPr>
                <w:lang w:val="sr-Latn-ME"/>
              </w:rPr>
              <w:t>Opština Kotor</w:t>
            </w:r>
          </w:p>
          <w:p w:rsidR="00B70ABA" w:rsidRPr="000F25CB" w:rsidRDefault="00B70ABA" w:rsidP="00A30052">
            <w:pPr>
              <w:rPr>
                <w:lang w:val="sr-Latn-ME"/>
              </w:rPr>
            </w:pPr>
            <w:r w:rsidRPr="000F25CB">
              <w:rPr>
                <w:lang w:val="sr-Latn-ME"/>
              </w:rPr>
              <w:t>Budžet</w:t>
            </w:r>
          </w:p>
          <w:p w:rsidR="00B70ABA" w:rsidRPr="000F25CB" w:rsidRDefault="00B70ABA" w:rsidP="00787F94">
            <w:pPr>
              <w:rPr>
                <w:lang w:val="sr-Latn-ME"/>
              </w:rPr>
            </w:pPr>
          </w:p>
        </w:tc>
      </w:tr>
      <w:tr w:rsidR="00B70ABA" w:rsidRPr="000F25CB" w:rsidTr="00DF0B42">
        <w:tc>
          <w:tcPr>
            <w:tcW w:w="611" w:type="dxa"/>
          </w:tcPr>
          <w:p w:rsidR="00B70ABA" w:rsidRPr="000F25CB" w:rsidRDefault="00B70ABA" w:rsidP="00787F94">
            <w:pPr>
              <w:rPr>
                <w:lang w:val="sr-Latn-ME"/>
              </w:rPr>
            </w:pPr>
            <w:r w:rsidRPr="000F25CB">
              <w:rPr>
                <w:lang w:val="sr-Latn-ME"/>
              </w:rPr>
              <w:lastRenderedPageBreak/>
              <w:t>2.</w:t>
            </w:r>
          </w:p>
        </w:tc>
        <w:tc>
          <w:tcPr>
            <w:tcW w:w="2971" w:type="dxa"/>
          </w:tcPr>
          <w:p w:rsidR="00B70ABA" w:rsidRPr="000F25CB" w:rsidRDefault="00B70ABA" w:rsidP="00787F94">
            <w:pPr>
              <w:rPr>
                <w:lang w:val="sr-Latn-ME"/>
              </w:rPr>
            </w:pPr>
            <w:r w:rsidRPr="000F25CB">
              <w:rPr>
                <w:lang w:val="sr-Latn-ME"/>
              </w:rPr>
              <w:t>Razvoj preduzetništva u školama (nabavka materijala/ opreme)</w:t>
            </w:r>
          </w:p>
          <w:p w:rsidR="00B70ABA" w:rsidRPr="000F25CB" w:rsidRDefault="00B70ABA" w:rsidP="00787F94">
            <w:pPr>
              <w:rPr>
                <w:lang w:val="sr-Latn-ME"/>
              </w:rPr>
            </w:pPr>
          </w:p>
        </w:tc>
        <w:tc>
          <w:tcPr>
            <w:tcW w:w="1811" w:type="dxa"/>
          </w:tcPr>
          <w:p w:rsidR="00B70ABA" w:rsidRPr="000F25CB" w:rsidRDefault="00B70ABA" w:rsidP="00787F94">
            <w:pPr>
              <w:rPr>
                <w:lang w:val="sr-Latn-ME"/>
              </w:rPr>
            </w:pPr>
            <w:r w:rsidRPr="000F25CB">
              <w:rPr>
                <w:lang w:val="sr-Latn-ME"/>
              </w:rPr>
              <w:t>Sekretarijat za razvoj preduzetništva, komunalne poslove i saobraćaj</w:t>
            </w:r>
          </w:p>
          <w:p w:rsidR="00B70ABA" w:rsidRPr="000F25CB" w:rsidRDefault="00B70ABA" w:rsidP="00787F94">
            <w:pPr>
              <w:rPr>
                <w:lang w:val="sr-Latn-ME"/>
              </w:rPr>
            </w:pPr>
            <w:r w:rsidRPr="000F25CB">
              <w:rPr>
                <w:lang w:val="sr-Latn-ME"/>
              </w:rPr>
              <w:t xml:space="preserve">Partneri: </w:t>
            </w:r>
          </w:p>
          <w:p w:rsidR="00B70ABA" w:rsidRPr="000F25CB" w:rsidRDefault="00B70ABA" w:rsidP="00787F94">
            <w:pPr>
              <w:rPr>
                <w:lang w:val="sr-Latn-ME"/>
              </w:rPr>
            </w:pPr>
            <w:r w:rsidRPr="000F25CB">
              <w:rPr>
                <w:lang w:val="sr-Latn-ME"/>
              </w:rPr>
              <w:t>Škole</w:t>
            </w:r>
          </w:p>
        </w:tc>
        <w:tc>
          <w:tcPr>
            <w:tcW w:w="2111" w:type="dxa"/>
          </w:tcPr>
          <w:p w:rsidR="00B70ABA" w:rsidRPr="000F25CB" w:rsidRDefault="00B70ABA" w:rsidP="00787F94">
            <w:pPr>
              <w:rPr>
                <w:lang w:val="sr-Latn-ME"/>
              </w:rPr>
            </w:pPr>
            <w:r w:rsidRPr="000F25CB">
              <w:rPr>
                <w:lang w:val="sr-Latn-ME"/>
              </w:rPr>
              <w:t>III-IV kvartal 2024.</w:t>
            </w:r>
          </w:p>
        </w:tc>
        <w:tc>
          <w:tcPr>
            <w:tcW w:w="1810" w:type="dxa"/>
          </w:tcPr>
          <w:p w:rsidR="00B70ABA" w:rsidRPr="000F25CB" w:rsidRDefault="00B70ABA" w:rsidP="00787F94">
            <w:pPr>
              <w:rPr>
                <w:lang w:val="sr-Latn-ME"/>
              </w:rPr>
            </w:pPr>
            <w:r w:rsidRPr="000F25CB">
              <w:rPr>
                <w:lang w:val="sr-Latn-ME"/>
              </w:rPr>
              <w:t>Obuhvaćeno minimum 2 škole</w:t>
            </w:r>
          </w:p>
        </w:tc>
        <w:tc>
          <w:tcPr>
            <w:tcW w:w="1816" w:type="dxa"/>
          </w:tcPr>
          <w:p w:rsidR="00B70ABA" w:rsidRPr="000F25CB" w:rsidRDefault="00B70ABA" w:rsidP="00817E06">
            <w:pPr>
              <w:rPr>
                <w:lang w:val="sr-Latn-ME"/>
              </w:rPr>
            </w:pPr>
            <w:r w:rsidRPr="000F25CB">
              <w:rPr>
                <w:lang w:val="sr-Latn-ME"/>
              </w:rPr>
              <w:t>4.000</w:t>
            </w:r>
            <w:r w:rsidR="00FA0897" w:rsidRPr="000F25CB">
              <w:rPr>
                <w:lang w:val="sr-Latn-ME"/>
              </w:rPr>
              <w:t>,00</w:t>
            </w:r>
            <w:r w:rsidRPr="000F25CB">
              <w:rPr>
                <w:rFonts w:cs="Calibri"/>
                <w:lang w:val="sr-Latn-ME"/>
              </w:rPr>
              <w:t>€</w:t>
            </w:r>
          </w:p>
        </w:tc>
        <w:tc>
          <w:tcPr>
            <w:tcW w:w="1820" w:type="dxa"/>
          </w:tcPr>
          <w:p w:rsidR="00B70ABA" w:rsidRPr="000F25CB" w:rsidRDefault="00B70ABA" w:rsidP="00A30052">
            <w:pPr>
              <w:rPr>
                <w:lang w:val="sr-Latn-ME"/>
              </w:rPr>
            </w:pPr>
            <w:r w:rsidRPr="000F25CB">
              <w:rPr>
                <w:lang w:val="sr-Latn-ME"/>
              </w:rPr>
              <w:t>Opština Kotor</w:t>
            </w:r>
          </w:p>
          <w:p w:rsidR="00B70ABA" w:rsidRPr="000F25CB" w:rsidRDefault="00B70ABA" w:rsidP="00A30052">
            <w:pPr>
              <w:rPr>
                <w:lang w:val="sr-Latn-ME"/>
              </w:rPr>
            </w:pPr>
            <w:r w:rsidRPr="000F25CB">
              <w:rPr>
                <w:lang w:val="sr-Latn-ME"/>
              </w:rPr>
              <w:t>Budžet</w:t>
            </w:r>
          </w:p>
          <w:p w:rsidR="00B70ABA" w:rsidRPr="000F25CB" w:rsidRDefault="00B70ABA" w:rsidP="00787F94">
            <w:pPr>
              <w:rPr>
                <w:lang w:val="sr-Latn-ME"/>
              </w:rPr>
            </w:pPr>
          </w:p>
        </w:tc>
      </w:tr>
      <w:tr w:rsidR="00B70ABA" w:rsidRPr="000F25CB" w:rsidTr="00DF0B42">
        <w:tc>
          <w:tcPr>
            <w:tcW w:w="611" w:type="dxa"/>
          </w:tcPr>
          <w:p w:rsidR="00B70ABA" w:rsidRPr="000F25CB" w:rsidRDefault="00B70ABA" w:rsidP="00787F94">
            <w:pPr>
              <w:rPr>
                <w:lang w:val="sr-Latn-ME"/>
              </w:rPr>
            </w:pPr>
            <w:r w:rsidRPr="000F25CB">
              <w:rPr>
                <w:lang w:val="sr-Latn-ME"/>
              </w:rPr>
              <w:t>3.</w:t>
            </w:r>
          </w:p>
        </w:tc>
        <w:tc>
          <w:tcPr>
            <w:tcW w:w="2971" w:type="dxa"/>
          </w:tcPr>
          <w:p w:rsidR="00B70ABA" w:rsidRPr="000F25CB" w:rsidRDefault="00B70ABA" w:rsidP="00787F94">
            <w:pPr>
              <w:rPr>
                <w:lang w:val="sr-Latn-ME"/>
              </w:rPr>
            </w:pPr>
            <w:r w:rsidRPr="000F25CB">
              <w:rPr>
                <w:lang w:val="sr-Latn-ME"/>
              </w:rPr>
              <w:t>Posjete privrednicima, biznis centrima i sl. (osnovne i/ili srednje škole)</w:t>
            </w:r>
          </w:p>
          <w:p w:rsidR="00B70ABA" w:rsidRPr="000F25CB" w:rsidRDefault="00B70ABA" w:rsidP="00787F94">
            <w:pPr>
              <w:rPr>
                <w:lang w:val="sr-Latn-ME"/>
              </w:rPr>
            </w:pPr>
          </w:p>
        </w:tc>
        <w:tc>
          <w:tcPr>
            <w:tcW w:w="1811" w:type="dxa"/>
          </w:tcPr>
          <w:p w:rsidR="00B70ABA" w:rsidRPr="000F25CB" w:rsidRDefault="00B70ABA" w:rsidP="00787F94">
            <w:pPr>
              <w:rPr>
                <w:lang w:val="sr-Latn-ME"/>
              </w:rPr>
            </w:pPr>
            <w:r w:rsidRPr="000F25CB">
              <w:rPr>
                <w:lang w:val="sr-Latn-ME"/>
              </w:rPr>
              <w:t>Sekretarijat za razvoj preduzetništva, komunalne poslove i saobraćaj</w:t>
            </w:r>
          </w:p>
        </w:tc>
        <w:tc>
          <w:tcPr>
            <w:tcW w:w="2111" w:type="dxa"/>
          </w:tcPr>
          <w:p w:rsidR="00B70ABA" w:rsidRPr="000F25CB" w:rsidRDefault="00B70ABA" w:rsidP="00787F94">
            <w:pPr>
              <w:rPr>
                <w:lang w:val="sr-Latn-ME"/>
              </w:rPr>
            </w:pPr>
            <w:r w:rsidRPr="000F25CB">
              <w:rPr>
                <w:lang w:val="sr-Latn-ME"/>
              </w:rPr>
              <w:t>II kvartal 2024.</w:t>
            </w:r>
          </w:p>
        </w:tc>
        <w:tc>
          <w:tcPr>
            <w:tcW w:w="1810" w:type="dxa"/>
          </w:tcPr>
          <w:p w:rsidR="00B70ABA" w:rsidRPr="000F25CB" w:rsidRDefault="00B70ABA" w:rsidP="00787F94">
            <w:pPr>
              <w:rPr>
                <w:lang w:val="sr-Latn-ME"/>
              </w:rPr>
            </w:pPr>
            <w:r w:rsidRPr="000F25CB">
              <w:rPr>
                <w:lang w:val="sr-Latn-ME"/>
              </w:rPr>
              <w:t>Uključeno minimum 30 učenika</w:t>
            </w:r>
            <w:r w:rsidR="0047620F">
              <w:rPr>
                <w:lang w:val="sr-Latn-ME"/>
              </w:rPr>
              <w:t>/ca</w:t>
            </w:r>
          </w:p>
        </w:tc>
        <w:tc>
          <w:tcPr>
            <w:tcW w:w="1816" w:type="dxa"/>
          </w:tcPr>
          <w:p w:rsidR="00B70ABA" w:rsidRPr="000F25CB" w:rsidRDefault="00B70ABA" w:rsidP="00817E06">
            <w:pPr>
              <w:rPr>
                <w:lang w:val="sr-Latn-ME"/>
              </w:rPr>
            </w:pPr>
            <w:r w:rsidRPr="000F25CB">
              <w:rPr>
                <w:lang w:val="sr-Latn-ME"/>
              </w:rPr>
              <w:t>1.300</w:t>
            </w:r>
            <w:r w:rsidR="00FA0897" w:rsidRPr="000F25CB">
              <w:rPr>
                <w:lang w:val="sr-Latn-ME"/>
              </w:rPr>
              <w:t>,00</w:t>
            </w:r>
            <w:r w:rsidRPr="000F25CB">
              <w:rPr>
                <w:rFonts w:cs="Calibri"/>
                <w:lang w:val="sr-Latn-ME"/>
              </w:rPr>
              <w:t>€</w:t>
            </w:r>
          </w:p>
        </w:tc>
        <w:tc>
          <w:tcPr>
            <w:tcW w:w="1820" w:type="dxa"/>
          </w:tcPr>
          <w:p w:rsidR="00B70ABA" w:rsidRPr="000F25CB" w:rsidRDefault="00B70ABA" w:rsidP="00A30052">
            <w:pPr>
              <w:rPr>
                <w:lang w:val="sr-Latn-ME"/>
              </w:rPr>
            </w:pPr>
            <w:r w:rsidRPr="000F25CB">
              <w:rPr>
                <w:lang w:val="sr-Latn-ME"/>
              </w:rPr>
              <w:t>Opština Kotor</w:t>
            </w:r>
          </w:p>
          <w:p w:rsidR="00B70ABA" w:rsidRPr="000F25CB" w:rsidRDefault="00B70ABA" w:rsidP="00A30052">
            <w:pPr>
              <w:rPr>
                <w:lang w:val="sr-Latn-ME"/>
              </w:rPr>
            </w:pPr>
            <w:r w:rsidRPr="000F25CB">
              <w:rPr>
                <w:lang w:val="sr-Latn-ME"/>
              </w:rPr>
              <w:t>Budžet</w:t>
            </w:r>
          </w:p>
          <w:p w:rsidR="00B70ABA" w:rsidRPr="000F25CB" w:rsidRDefault="00B70ABA" w:rsidP="00787F94">
            <w:pPr>
              <w:rPr>
                <w:lang w:val="sr-Latn-ME"/>
              </w:rPr>
            </w:pPr>
          </w:p>
        </w:tc>
      </w:tr>
      <w:tr w:rsidR="00B70ABA" w:rsidRPr="000F25CB" w:rsidTr="00DF0B42">
        <w:tc>
          <w:tcPr>
            <w:tcW w:w="611" w:type="dxa"/>
          </w:tcPr>
          <w:p w:rsidR="00B70ABA" w:rsidRPr="000F25CB" w:rsidRDefault="00B70ABA" w:rsidP="00787F94">
            <w:pPr>
              <w:rPr>
                <w:lang w:val="sr-Latn-ME"/>
              </w:rPr>
            </w:pPr>
            <w:r w:rsidRPr="000F25CB">
              <w:rPr>
                <w:lang w:val="sr-Latn-ME"/>
              </w:rPr>
              <w:t>4</w:t>
            </w:r>
          </w:p>
        </w:tc>
        <w:tc>
          <w:tcPr>
            <w:tcW w:w="2971" w:type="dxa"/>
          </w:tcPr>
          <w:p w:rsidR="00B70ABA" w:rsidRPr="000F25CB" w:rsidRDefault="00B70ABA" w:rsidP="00787F94">
            <w:pPr>
              <w:rPr>
                <w:lang w:val="sr-Latn-ME"/>
              </w:rPr>
            </w:pPr>
            <w:r w:rsidRPr="000F25CB">
              <w:rPr>
                <w:lang w:val="sr-Latn-ME"/>
              </w:rPr>
              <w:t>Posjete i/ili učešće na sajmovima preduzetništva</w:t>
            </w:r>
          </w:p>
          <w:p w:rsidR="00B70ABA" w:rsidRPr="000F25CB" w:rsidRDefault="00B70ABA" w:rsidP="00787F94">
            <w:pPr>
              <w:rPr>
                <w:lang w:val="sr-Latn-ME"/>
              </w:rPr>
            </w:pPr>
          </w:p>
        </w:tc>
        <w:tc>
          <w:tcPr>
            <w:tcW w:w="1811" w:type="dxa"/>
          </w:tcPr>
          <w:p w:rsidR="00B70ABA" w:rsidRPr="000F25CB" w:rsidRDefault="00B70ABA" w:rsidP="00787F94">
            <w:pPr>
              <w:rPr>
                <w:lang w:val="sr-Latn-ME"/>
              </w:rPr>
            </w:pPr>
            <w:r w:rsidRPr="000F25CB">
              <w:rPr>
                <w:lang w:val="sr-Latn-ME"/>
              </w:rPr>
              <w:t>Sekretarijat za razvoj preduzetništva, komunalne poslove i saobraćaj</w:t>
            </w:r>
          </w:p>
        </w:tc>
        <w:tc>
          <w:tcPr>
            <w:tcW w:w="2111" w:type="dxa"/>
          </w:tcPr>
          <w:p w:rsidR="00B70ABA" w:rsidRPr="000F25CB" w:rsidRDefault="00B70ABA" w:rsidP="00787F94">
            <w:pPr>
              <w:rPr>
                <w:lang w:val="sr-Latn-ME"/>
              </w:rPr>
            </w:pPr>
            <w:r w:rsidRPr="000F25CB">
              <w:rPr>
                <w:lang w:val="sr-Latn-ME"/>
              </w:rPr>
              <w:t>II-IV kvartal 2024.</w:t>
            </w:r>
          </w:p>
        </w:tc>
        <w:tc>
          <w:tcPr>
            <w:tcW w:w="1810" w:type="dxa"/>
          </w:tcPr>
          <w:p w:rsidR="00B70ABA" w:rsidRPr="000F25CB" w:rsidRDefault="00B70ABA" w:rsidP="00787F94">
            <w:pPr>
              <w:rPr>
                <w:lang w:val="sr-Latn-ME"/>
              </w:rPr>
            </w:pPr>
            <w:r w:rsidRPr="000F25CB">
              <w:rPr>
                <w:lang w:val="sr-Latn-ME"/>
              </w:rPr>
              <w:t>Organizovana minim</w:t>
            </w:r>
            <w:r w:rsidR="0047620F">
              <w:rPr>
                <w:lang w:val="sr-Latn-ME"/>
              </w:rPr>
              <w:t>um</w:t>
            </w:r>
            <w:r w:rsidRPr="000F25CB">
              <w:rPr>
                <w:lang w:val="sr-Latn-ME"/>
              </w:rPr>
              <w:t xml:space="preserve"> jedna posjeta/sajam</w:t>
            </w:r>
          </w:p>
        </w:tc>
        <w:tc>
          <w:tcPr>
            <w:tcW w:w="1816" w:type="dxa"/>
          </w:tcPr>
          <w:p w:rsidR="00B70ABA" w:rsidRPr="000F25CB" w:rsidRDefault="00BB021C" w:rsidP="00817E06">
            <w:pPr>
              <w:rPr>
                <w:lang w:val="sr-Latn-ME"/>
              </w:rPr>
            </w:pPr>
            <w:r w:rsidRPr="000F25CB">
              <w:rPr>
                <w:lang w:val="sr-Latn-ME"/>
              </w:rPr>
              <w:t>1.8</w:t>
            </w:r>
            <w:r w:rsidR="00B70ABA" w:rsidRPr="000F25CB">
              <w:rPr>
                <w:lang w:val="sr-Latn-ME"/>
              </w:rPr>
              <w:t>00</w:t>
            </w:r>
            <w:r w:rsidR="00FA0897" w:rsidRPr="000F25CB">
              <w:rPr>
                <w:lang w:val="sr-Latn-ME"/>
              </w:rPr>
              <w:t>,00</w:t>
            </w:r>
            <w:r w:rsidR="00B70ABA" w:rsidRPr="000F25CB">
              <w:rPr>
                <w:rFonts w:cs="Calibri"/>
                <w:lang w:val="sr-Latn-ME"/>
              </w:rPr>
              <w:t>€</w:t>
            </w:r>
          </w:p>
        </w:tc>
        <w:tc>
          <w:tcPr>
            <w:tcW w:w="1820" w:type="dxa"/>
          </w:tcPr>
          <w:p w:rsidR="00B70ABA" w:rsidRPr="000F25CB" w:rsidRDefault="00B70ABA" w:rsidP="00A30052">
            <w:pPr>
              <w:rPr>
                <w:lang w:val="sr-Latn-ME"/>
              </w:rPr>
            </w:pPr>
            <w:r w:rsidRPr="000F25CB">
              <w:rPr>
                <w:lang w:val="sr-Latn-ME"/>
              </w:rPr>
              <w:t>Opština Kotor</w:t>
            </w:r>
          </w:p>
          <w:p w:rsidR="00B70ABA" w:rsidRPr="000F25CB" w:rsidRDefault="00B70ABA" w:rsidP="00A30052">
            <w:pPr>
              <w:rPr>
                <w:lang w:val="sr-Latn-ME"/>
              </w:rPr>
            </w:pPr>
            <w:r w:rsidRPr="000F25CB">
              <w:rPr>
                <w:lang w:val="sr-Latn-ME"/>
              </w:rPr>
              <w:t>Budžet</w:t>
            </w:r>
          </w:p>
          <w:p w:rsidR="00B70ABA" w:rsidRPr="000F25CB" w:rsidRDefault="00B70ABA" w:rsidP="00787F94">
            <w:pPr>
              <w:rPr>
                <w:lang w:val="sr-Latn-ME"/>
              </w:rPr>
            </w:pPr>
          </w:p>
        </w:tc>
      </w:tr>
      <w:tr w:rsidR="00B70ABA" w:rsidRPr="000F25CB" w:rsidTr="00DF0B42">
        <w:tc>
          <w:tcPr>
            <w:tcW w:w="611" w:type="dxa"/>
          </w:tcPr>
          <w:p w:rsidR="00B70ABA" w:rsidRPr="000F25CB" w:rsidRDefault="00B70ABA" w:rsidP="00787F94">
            <w:pPr>
              <w:rPr>
                <w:lang w:val="sr-Latn-ME"/>
              </w:rPr>
            </w:pPr>
            <w:r w:rsidRPr="000F25CB">
              <w:rPr>
                <w:lang w:val="sr-Latn-ME"/>
              </w:rPr>
              <w:t>5.</w:t>
            </w:r>
          </w:p>
        </w:tc>
        <w:tc>
          <w:tcPr>
            <w:tcW w:w="2971" w:type="dxa"/>
          </w:tcPr>
          <w:p w:rsidR="00B70ABA" w:rsidRPr="000F25CB" w:rsidRDefault="00B70ABA" w:rsidP="00787F94">
            <w:pPr>
              <w:rPr>
                <w:lang w:val="sr-Latn-ME"/>
              </w:rPr>
            </w:pPr>
            <w:r w:rsidRPr="000F25CB">
              <w:rPr>
                <w:lang w:val="sr-Latn-ME"/>
              </w:rPr>
              <w:t xml:space="preserve">Saradnja sa UMPCG-preduzetnički klub </w:t>
            </w:r>
          </w:p>
          <w:p w:rsidR="00B70ABA" w:rsidRPr="000F25CB" w:rsidRDefault="00B70ABA" w:rsidP="00787F94">
            <w:pPr>
              <w:rPr>
                <w:lang w:val="sr-Latn-ME"/>
              </w:rPr>
            </w:pPr>
          </w:p>
        </w:tc>
        <w:tc>
          <w:tcPr>
            <w:tcW w:w="1811" w:type="dxa"/>
          </w:tcPr>
          <w:p w:rsidR="00B70ABA" w:rsidRPr="000F25CB" w:rsidRDefault="00B70ABA" w:rsidP="00787F94">
            <w:pPr>
              <w:rPr>
                <w:lang w:val="sr-Latn-ME"/>
              </w:rPr>
            </w:pPr>
            <w:r w:rsidRPr="000F25CB">
              <w:rPr>
                <w:lang w:val="sr-Latn-ME"/>
              </w:rPr>
              <w:t>Sekretarijat za razvoj preduzetništva, komunalne poslove i saobraćaj</w:t>
            </w:r>
          </w:p>
        </w:tc>
        <w:tc>
          <w:tcPr>
            <w:tcW w:w="2111" w:type="dxa"/>
          </w:tcPr>
          <w:p w:rsidR="00B70ABA" w:rsidRPr="000F25CB" w:rsidRDefault="00B70ABA" w:rsidP="00A30052">
            <w:pPr>
              <w:rPr>
                <w:lang w:val="sr-Latn-ME"/>
              </w:rPr>
            </w:pPr>
            <w:r w:rsidRPr="000F25CB">
              <w:rPr>
                <w:lang w:val="sr-Latn-ME"/>
              </w:rPr>
              <w:t>I-IV kvartal 2024.</w:t>
            </w:r>
          </w:p>
        </w:tc>
        <w:tc>
          <w:tcPr>
            <w:tcW w:w="1810" w:type="dxa"/>
          </w:tcPr>
          <w:p w:rsidR="00B70ABA" w:rsidRPr="000F25CB" w:rsidRDefault="00B70ABA" w:rsidP="00787F94">
            <w:pPr>
              <w:rPr>
                <w:lang w:val="sr-Latn-ME"/>
              </w:rPr>
            </w:pPr>
            <w:r w:rsidRPr="000F25CB">
              <w:rPr>
                <w:lang w:val="sr-Latn-ME"/>
              </w:rPr>
              <w:t>Formiran klub, održano minimum 10 sastanaka, uključeno minimum 10 članova</w:t>
            </w:r>
            <w:r w:rsidR="0047620F">
              <w:rPr>
                <w:lang w:val="sr-Latn-ME"/>
              </w:rPr>
              <w:t>/ica</w:t>
            </w:r>
          </w:p>
        </w:tc>
        <w:tc>
          <w:tcPr>
            <w:tcW w:w="1816" w:type="dxa"/>
          </w:tcPr>
          <w:p w:rsidR="00B70ABA" w:rsidRPr="000F25CB" w:rsidRDefault="00B70ABA" w:rsidP="00787F94">
            <w:pPr>
              <w:rPr>
                <w:lang w:val="sr-Latn-ME"/>
              </w:rPr>
            </w:pPr>
            <w:r w:rsidRPr="000F25CB">
              <w:rPr>
                <w:lang w:val="sr-Latn-ME"/>
              </w:rPr>
              <w:t>2.000</w:t>
            </w:r>
            <w:r w:rsidR="00FA0897" w:rsidRPr="000F25CB">
              <w:rPr>
                <w:lang w:val="sr-Latn-ME"/>
              </w:rPr>
              <w:t>,00</w:t>
            </w:r>
            <w:r w:rsidRPr="000F25CB">
              <w:rPr>
                <w:rFonts w:cs="Calibri"/>
                <w:lang w:val="sr-Latn-ME"/>
              </w:rPr>
              <w:t>€</w:t>
            </w:r>
          </w:p>
        </w:tc>
        <w:tc>
          <w:tcPr>
            <w:tcW w:w="1820" w:type="dxa"/>
          </w:tcPr>
          <w:p w:rsidR="00B70ABA" w:rsidRPr="000F25CB" w:rsidRDefault="00B70ABA" w:rsidP="00A30052">
            <w:pPr>
              <w:rPr>
                <w:lang w:val="sr-Latn-ME"/>
              </w:rPr>
            </w:pPr>
            <w:r w:rsidRPr="000F25CB">
              <w:rPr>
                <w:lang w:val="sr-Latn-ME"/>
              </w:rPr>
              <w:t>Opština Kotor</w:t>
            </w:r>
          </w:p>
          <w:p w:rsidR="00B70ABA" w:rsidRPr="000F25CB" w:rsidRDefault="00B70ABA" w:rsidP="00A30052">
            <w:pPr>
              <w:rPr>
                <w:lang w:val="sr-Latn-ME"/>
              </w:rPr>
            </w:pPr>
            <w:r w:rsidRPr="000F25CB">
              <w:rPr>
                <w:lang w:val="sr-Latn-ME"/>
              </w:rPr>
              <w:t>Budžet</w:t>
            </w:r>
          </w:p>
          <w:p w:rsidR="00B70ABA" w:rsidRPr="000F25CB" w:rsidRDefault="00B70ABA" w:rsidP="00787F94">
            <w:pPr>
              <w:rPr>
                <w:lang w:val="sr-Latn-ME"/>
              </w:rPr>
            </w:pPr>
          </w:p>
        </w:tc>
      </w:tr>
      <w:tr w:rsidR="00B70ABA" w:rsidRPr="000F25CB" w:rsidTr="00DF0B42">
        <w:tc>
          <w:tcPr>
            <w:tcW w:w="611" w:type="dxa"/>
          </w:tcPr>
          <w:p w:rsidR="00B70ABA" w:rsidRPr="000F25CB" w:rsidRDefault="00B70ABA" w:rsidP="00787F94">
            <w:pPr>
              <w:rPr>
                <w:lang w:val="sr-Latn-ME"/>
              </w:rPr>
            </w:pPr>
            <w:r w:rsidRPr="000F25CB">
              <w:rPr>
                <w:lang w:val="sr-Latn-ME"/>
              </w:rPr>
              <w:t>6.</w:t>
            </w:r>
          </w:p>
        </w:tc>
        <w:tc>
          <w:tcPr>
            <w:tcW w:w="2971" w:type="dxa"/>
          </w:tcPr>
          <w:p w:rsidR="00B70ABA" w:rsidRPr="000F25CB" w:rsidRDefault="00B70ABA" w:rsidP="00787F94">
            <w:pPr>
              <w:rPr>
                <w:lang w:val="sr-Latn-ME"/>
              </w:rPr>
            </w:pPr>
            <w:r w:rsidRPr="000F25CB">
              <w:rPr>
                <w:lang w:val="sr-Latn-ME"/>
              </w:rPr>
              <w:t>Zapošljavanje – podrška organizaciji sajmova zapošljavanja u Opštini Kotor</w:t>
            </w:r>
          </w:p>
          <w:p w:rsidR="00B70ABA" w:rsidRPr="000F25CB" w:rsidRDefault="00B70ABA" w:rsidP="00787F94">
            <w:pPr>
              <w:rPr>
                <w:lang w:val="sr-Latn-ME"/>
              </w:rPr>
            </w:pPr>
          </w:p>
        </w:tc>
        <w:tc>
          <w:tcPr>
            <w:tcW w:w="1811" w:type="dxa"/>
          </w:tcPr>
          <w:p w:rsidR="00B70ABA" w:rsidRPr="000F25CB" w:rsidRDefault="00B70ABA" w:rsidP="00787F94">
            <w:pPr>
              <w:rPr>
                <w:lang w:val="sr-Latn-ME"/>
              </w:rPr>
            </w:pPr>
            <w:r w:rsidRPr="000F25CB">
              <w:rPr>
                <w:lang w:val="sr-Latn-ME"/>
              </w:rPr>
              <w:t>Sekretarijat za razvoj preduzetništva, komunalne poslove i saobraćaj</w:t>
            </w:r>
          </w:p>
        </w:tc>
        <w:tc>
          <w:tcPr>
            <w:tcW w:w="2111" w:type="dxa"/>
          </w:tcPr>
          <w:p w:rsidR="00B70ABA" w:rsidRPr="000F25CB" w:rsidRDefault="00B70ABA" w:rsidP="00A30052">
            <w:pPr>
              <w:rPr>
                <w:lang w:val="sr-Latn-ME"/>
              </w:rPr>
            </w:pPr>
            <w:r w:rsidRPr="000F25CB">
              <w:rPr>
                <w:lang w:val="sr-Latn-ME"/>
              </w:rPr>
              <w:t>II-III kvartal 2024.</w:t>
            </w:r>
          </w:p>
        </w:tc>
        <w:tc>
          <w:tcPr>
            <w:tcW w:w="1810" w:type="dxa"/>
          </w:tcPr>
          <w:p w:rsidR="00B70ABA" w:rsidRPr="000F25CB" w:rsidRDefault="00B70ABA" w:rsidP="00787F94">
            <w:pPr>
              <w:rPr>
                <w:lang w:val="sr-Latn-ME"/>
              </w:rPr>
            </w:pPr>
            <w:r w:rsidRPr="000F25CB">
              <w:rPr>
                <w:lang w:val="sr-Latn-ME"/>
              </w:rPr>
              <w:t>Organizovano minimum dva sajma</w:t>
            </w:r>
          </w:p>
        </w:tc>
        <w:tc>
          <w:tcPr>
            <w:tcW w:w="1816" w:type="dxa"/>
          </w:tcPr>
          <w:p w:rsidR="00B70ABA" w:rsidRPr="000F25CB" w:rsidRDefault="00B70ABA" w:rsidP="00817E06">
            <w:pPr>
              <w:rPr>
                <w:lang w:val="sr-Latn-ME"/>
              </w:rPr>
            </w:pPr>
            <w:r w:rsidRPr="000F25CB">
              <w:rPr>
                <w:lang w:val="sr-Latn-ME"/>
              </w:rPr>
              <w:t>4.000</w:t>
            </w:r>
            <w:r w:rsidR="00FA0897" w:rsidRPr="000F25CB">
              <w:rPr>
                <w:lang w:val="sr-Latn-ME"/>
              </w:rPr>
              <w:t>,00</w:t>
            </w:r>
            <w:r w:rsidRPr="000F25CB">
              <w:rPr>
                <w:rFonts w:cs="Calibri"/>
                <w:lang w:val="sr-Latn-ME"/>
              </w:rPr>
              <w:t>€</w:t>
            </w:r>
          </w:p>
        </w:tc>
        <w:tc>
          <w:tcPr>
            <w:tcW w:w="1820" w:type="dxa"/>
          </w:tcPr>
          <w:p w:rsidR="00B70ABA" w:rsidRPr="000F25CB" w:rsidRDefault="00B70ABA" w:rsidP="00A30052">
            <w:pPr>
              <w:rPr>
                <w:lang w:val="sr-Latn-ME"/>
              </w:rPr>
            </w:pPr>
            <w:r w:rsidRPr="000F25CB">
              <w:rPr>
                <w:lang w:val="sr-Latn-ME"/>
              </w:rPr>
              <w:t>Opština Kotor</w:t>
            </w:r>
          </w:p>
          <w:p w:rsidR="00B70ABA" w:rsidRPr="000F25CB" w:rsidRDefault="00B70ABA" w:rsidP="00A30052">
            <w:pPr>
              <w:rPr>
                <w:lang w:val="sr-Latn-ME"/>
              </w:rPr>
            </w:pPr>
            <w:r w:rsidRPr="000F25CB">
              <w:rPr>
                <w:lang w:val="sr-Latn-ME"/>
              </w:rPr>
              <w:t>Budžet</w:t>
            </w:r>
          </w:p>
          <w:p w:rsidR="00B70ABA" w:rsidRPr="000F25CB" w:rsidRDefault="00B70ABA" w:rsidP="00787F94">
            <w:pPr>
              <w:rPr>
                <w:lang w:val="sr-Latn-ME"/>
              </w:rPr>
            </w:pPr>
          </w:p>
        </w:tc>
      </w:tr>
      <w:tr w:rsidR="00B70ABA" w:rsidRPr="000F25CB" w:rsidTr="00DF0B42">
        <w:tc>
          <w:tcPr>
            <w:tcW w:w="611" w:type="dxa"/>
          </w:tcPr>
          <w:p w:rsidR="00B70ABA" w:rsidRPr="000F25CB" w:rsidRDefault="00B70ABA" w:rsidP="00787F94">
            <w:pPr>
              <w:rPr>
                <w:lang w:val="sr-Latn-ME"/>
              </w:rPr>
            </w:pPr>
            <w:r w:rsidRPr="000F25CB">
              <w:rPr>
                <w:lang w:val="sr-Latn-ME"/>
              </w:rPr>
              <w:t>7.</w:t>
            </w:r>
          </w:p>
        </w:tc>
        <w:tc>
          <w:tcPr>
            <w:tcW w:w="2971" w:type="dxa"/>
          </w:tcPr>
          <w:p w:rsidR="00B70ABA" w:rsidRPr="000F25CB" w:rsidRDefault="00B70ABA" w:rsidP="00787F94">
            <w:pPr>
              <w:rPr>
                <w:lang w:val="sr-Latn-ME"/>
              </w:rPr>
            </w:pPr>
            <w:r w:rsidRPr="000F25CB">
              <w:rPr>
                <w:lang w:val="sr-Latn-ME"/>
              </w:rPr>
              <w:t>Edukativni program</w:t>
            </w:r>
          </w:p>
          <w:p w:rsidR="00B70ABA" w:rsidRPr="000F25CB" w:rsidRDefault="00B70ABA" w:rsidP="00787F94">
            <w:pPr>
              <w:rPr>
                <w:lang w:val="sr-Latn-ME"/>
              </w:rPr>
            </w:pPr>
            <w:r w:rsidRPr="000F25CB">
              <w:rPr>
                <w:lang w:val="sr-Latn-ME"/>
              </w:rPr>
              <w:t xml:space="preserve">Prevencija i edukacija u oblasti bezbjednosti saobraćaja djece predškolskog i školskog uzrasta (osnovne i srednje </w:t>
            </w:r>
            <w:r w:rsidRPr="000F25CB">
              <w:rPr>
                <w:lang w:val="sr-Latn-ME"/>
              </w:rPr>
              <w:lastRenderedPageBreak/>
              <w:t>škole)</w:t>
            </w:r>
          </w:p>
          <w:p w:rsidR="00B70ABA" w:rsidRPr="000F25CB" w:rsidRDefault="00B70ABA" w:rsidP="00787F94">
            <w:pPr>
              <w:rPr>
                <w:lang w:val="sr-Latn-ME"/>
              </w:rPr>
            </w:pPr>
          </w:p>
        </w:tc>
        <w:tc>
          <w:tcPr>
            <w:tcW w:w="1811" w:type="dxa"/>
          </w:tcPr>
          <w:p w:rsidR="00B70ABA" w:rsidRPr="000F25CB" w:rsidRDefault="00B70ABA" w:rsidP="00787F94">
            <w:pPr>
              <w:rPr>
                <w:lang w:val="sr-Latn-ME"/>
              </w:rPr>
            </w:pPr>
            <w:r w:rsidRPr="000F25CB">
              <w:rPr>
                <w:lang w:val="sr-Latn-ME"/>
              </w:rPr>
              <w:lastRenderedPageBreak/>
              <w:t xml:space="preserve">Sekretarijat za razvoj preduzetništva, komunalne poslove i </w:t>
            </w:r>
            <w:r w:rsidRPr="000F25CB">
              <w:rPr>
                <w:lang w:val="sr-Latn-ME"/>
              </w:rPr>
              <w:lastRenderedPageBreak/>
              <w:t>saobraćaj</w:t>
            </w:r>
          </w:p>
        </w:tc>
        <w:tc>
          <w:tcPr>
            <w:tcW w:w="2111" w:type="dxa"/>
          </w:tcPr>
          <w:p w:rsidR="00B70ABA" w:rsidRPr="000F25CB" w:rsidRDefault="00B70ABA" w:rsidP="00E16059">
            <w:pPr>
              <w:rPr>
                <w:lang w:val="sr-Latn-ME"/>
              </w:rPr>
            </w:pPr>
            <w:r w:rsidRPr="000F25CB">
              <w:rPr>
                <w:lang w:val="sr-Latn-ME"/>
              </w:rPr>
              <w:lastRenderedPageBreak/>
              <w:t xml:space="preserve">I-IV kvartal 2024. </w:t>
            </w:r>
          </w:p>
        </w:tc>
        <w:tc>
          <w:tcPr>
            <w:tcW w:w="1810" w:type="dxa"/>
          </w:tcPr>
          <w:p w:rsidR="00B70ABA" w:rsidRPr="000F25CB" w:rsidRDefault="00B70ABA" w:rsidP="005A6E7A">
            <w:pPr>
              <w:rPr>
                <w:lang w:val="sr-Latn-ME"/>
              </w:rPr>
            </w:pPr>
            <w:r w:rsidRPr="000F25CB">
              <w:rPr>
                <w:lang w:val="sr-Latn-ME"/>
              </w:rPr>
              <w:t>Uključeno 8 vrtića (cca 320 predškolaca, 160 vaspitača/ica)</w:t>
            </w:r>
          </w:p>
          <w:p w:rsidR="00B70ABA" w:rsidRPr="000F25CB" w:rsidRDefault="00B70ABA" w:rsidP="005A6E7A">
            <w:pPr>
              <w:rPr>
                <w:lang w:val="sr-Latn-ME"/>
              </w:rPr>
            </w:pPr>
            <w:r w:rsidRPr="000F25CB">
              <w:rPr>
                <w:lang w:val="sr-Latn-ME"/>
              </w:rPr>
              <w:t xml:space="preserve">5 osnovnih škola </w:t>
            </w:r>
            <w:r w:rsidRPr="000F25CB">
              <w:rPr>
                <w:lang w:val="sr-Latn-ME"/>
              </w:rPr>
              <w:lastRenderedPageBreak/>
              <w:t>(cca2550 đaka, cca 65 učitelja/ica)</w:t>
            </w:r>
          </w:p>
          <w:p w:rsidR="00B70ABA" w:rsidRPr="000F25CB" w:rsidRDefault="00B70ABA" w:rsidP="005A6E7A">
            <w:pPr>
              <w:rPr>
                <w:lang w:val="sr-Latn-ME"/>
              </w:rPr>
            </w:pPr>
            <w:r w:rsidRPr="000F25CB">
              <w:rPr>
                <w:lang w:val="sr-Latn-ME"/>
              </w:rPr>
              <w:t>2 srednje škole III i IV razred (cca 550 đaka)</w:t>
            </w:r>
          </w:p>
        </w:tc>
        <w:tc>
          <w:tcPr>
            <w:tcW w:w="1816" w:type="dxa"/>
          </w:tcPr>
          <w:p w:rsidR="00B70ABA" w:rsidRPr="000F25CB" w:rsidRDefault="00B70ABA" w:rsidP="00787F94">
            <w:pPr>
              <w:rPr>
                <w:lang w:val="sr-Latn-ME"/>
              </w:rPr>
            </w:pPr>
            <w:r w:rsidRPr="000F25CB">
              <w:rPr>
                <w:lang w:val="sr-Latn-ME"/>
              </w:rPr>
              <w:lastRenderedPageBreak/>
              <w:t>20.000</w:t>
            </w:r>
            <w:r w:rsidR="00FA0897" w:rsidRPr="000F25CB">
              <w:rPr>
                <w:lang w:val="sr-Latn-ME"/>
              </w:rPr>
              <w:t>,00</w:t>
            </w:r>
            <w:r w:rsidRPr="000F25CB">
              <w:rPr>
                <w:rFonts w:cs="Calibri"/>
                <w:lang w:val="sr-Latn-ME"/>
              </w:rPr>
              <w:t>€</w:t>
            </w:r>
          </w:p>
        </w:tc>
        <w:tc>
          <w:tcPr>
            <w:tcW w:w="1820" w:type="dxa"/>
          </w:tcPr>
          <w:p w:rsidR="00B70ABA" w:rsidRPr="000F25CB" w:rsidRDefault="00B70ABA" w:rsidP="00817E06">
            <w:pPr>
              <w:rPr>
                <w:lang w:val="sr-Latn-ME"/>
              </w:rPr>
            </w:pPr>
            <w:r w:rsidRPr="000F25CB">
              <w:rPr>
                <w:lang w:val="sr-Latn-ME"/>
              </w:rPr>
              <w:t>Opština Kotor</w:t>
            </w:r>
          </w:p>
          <w:p w:rsidR="00B70ABA" w:rsidRPr="000F25CB" w:rsidRDefault="00B70ABA" w:rsidP="00817E06">
            <w:pPr>
              <w:rPr>
                <w:lang w:val="sr-Latn-ME"/>
              </w:rPr>
            </w:pPr>
            <w:r w:rsidRPr="000F25CB">
              <w:rPr>
                <w:lang w:val="sr-Latn-ME"/>
              </w:rPr>
              <w:t>Budžet</w:t>
            </w:r>
          </w:p>
          <w:p w:rsidR="00B70ABA" w:rsidRPr="000F25CB" w:rsidRDefault="00B70ABA" w:rsidP="00787F94">
            <w:pPr>
              <w:rPr>
                <w:lang w:val="sr-Latn-ME"/>
              </w:rPr>
            </w:pPr>
          </w:p>
        </w:tc>
      </w:tr>
      <w:tr w:rsidR="00B70ABA" w:rsidRPr="000F25CB" w:rsidTr="00DF0B42">
        <w:tc>
          <w:tcPr>
            <w:tcW w:w="611" w:type="dxa"/>
          </w:tcPr>
          <w:p w:rsidR="00B70ABA" w:rsidRPr="000F25CB" w:rsidRDefault="00B70ABA" w:rsidP="00787F94">
            <w:pPr>
              <w:rPr>
                <w:lang w:val="sr-Latn-ME"/>
              </w:rPr>
            </w:pPr>
            <w:r w:rsidRPr="000F25CB">
              <w:rPr>
                <w:lang w:val="sr-Latn-ME"/>
              </w:rPr>
              <w:lastRenderedPageBreak/>
              <w:t>8.</w:t>
            </w:r>
          </w:p>
        </w:tc>
        <w:tc>
          <w:tcPr>
            <w:tcW w:w="2971" w:type="dxa"/>
          </w:tcPr>
          <w:p w:rsidR="00B70ABA" w:rsidRPr="000F25CB" w:rsidRDefault="00B70ABA" w:rsidP="00787F94">
            <w:pPr>
              <w:rPr>
                <w:lang w:val="sr-Latn-ME"/>
              </w:rPr>
            </w:pPr>
            <w:r w:rsidRPr="000F25CB">
              <w:rPr>
                <w:lang w:val="sr-Latn-ME"/>
              </w:rPr>
              <w:t>Kurs znakovnog jezika</w:t>
            </w:r>
          </w:p>
          <w:p w:rsidR="00B70ABA" w:rsidRPr="000F25CB" w:rsidRDefault="00B70ABA" w:rsidP="00787F94">
            <w:pPr>
              <w:rPr>
                <w:lang w:val="sr-Latn-ME"/>
              </w:rPr>
            </w:pPr>
          </w:p>
        </w:tc>
        <w:tc>
          <w:tcPr>
            <w:tcW w:w="1811" w:type="dxa"/>
          </w:tcPr>
          <w:p w:rsidR="00B70ABA" w:rsidRPr="000F25CB" w:rsidRDefault="00B70ABA" w:rsidP="00E16059">
            <w:pPr>
              <w:rPr>
                <w:lang w:val="sr-Latn-ME"/>
              </w:rPr>
            </w:pPr>
            <w:r w:rsidRPr="000F25CB">
              <w:rPr>
                <w:lang w:val="sr-Latn-ME"/>
              </w:rPr>
              <w:t>Inicijativ</w:t>
            </w:r>
            <w:r w:rsidR="00D34B5A" w:rsidRPr="000F25CB">
              <w:rPr>
                <w:lang w:val="sr-Latn-ME"/>
              </w:rPr>
              <w:t>a mladih s</w:t>
            </w:r>
            <w:r w:rsidRPr="000F25CB">
              <w:rPr>
                <w:lang w:val="sr-Latn-ME"/>
              </w:rPr>
              <w:t xml:space="preserve"> invaliditetom I MI  Boke, JU Resursni centar za sluh i govor „Dr Peruta Ivanović” i Gimnazija Kotor</w:t>
            </w:r>
          </w:p>
        </w:tc>
        <w:tc>
          <w:tcPr>
            <w:tcW w:w="2111" w:type="dxa"/>
          </w:tcPr>
          <w:p w:rsidR="00B70ABA" w:rsidRPr="000F25CB" w:rsidRDefault="007E5BA2" w:rsidP="00787F94">
            <w:pPr>
              <w:rPr>
                <w:lang w:val="sr-Latn-ME"/>
              </w:rPr>
            </w:pPr>
            <w:r w:rsidRPr="000F25CB">
              <w:rPr>
                <w:lang w:val="sr-Latn-ME"/>
              </w:rPr>
              <w:t>I-IV</w:t>
            </w:r>
            <w:r w:rsidR="00B70ABA" w:rsidRPr="000F25CB">
              <w:rPr>
                <w:lang w:val="sr-Latn-ME"/>
              </w:rPr>
              <w:t xml:space="preserve"> kvartal 2024.</w:t>
            </w:r>
          </w:p>
        </w:tc>
        <w:tc>
          <w:tcPr>
            <w:tcW w:w="1810" w:type="dxa"/>
          </w:tcPr>
          <w:p w:rsidR="00B70ABA" w:rsidRPr="000F25CB" w:rsidRDefault="00B70ABA" w:rsidP="00787F94">
            <w:pPr>
              <w:rPr>
                <w:lang w:val="sr-Latn-ME"/>
              </w:rPr>
            </w:pPr>
            <w:r w:rsidRPr="000F25CB">
              <w:rPr>
                <w:lang w:val="sr-Latn-ME"/>
              </w:rPr>
              <w:t>Izabrano 12 učenika/ca Gumnazije Kotor za polaznike/ce Kursa znakovnog jezika</w:t>
            </w:r>
          </w:p>
          <w:p w:rsidR="00B70ABA" w:rsidRPr="000F25CB" w:rsidRDefault="00B70ABA" w:rsidP="00787F94">
            <w:pPr>
              <w:rPr>
                <w:lang w:val="sr-Latn-ME"/>
              </w:rPr>
            </w:pPr>
          </w:p>
          <w:p w:rsidR="00B70ABA" w:rsidRPr="000F25CB" w:rsidRDefault="00B70ABA" w:rsidP="00787F94">
            <w:pPr>
              <w:rPr>
                <w:lang w:val="sr-Latn-ME"/>
              </w:rPr>
            </w:pPr>
            <w:r w:rsidRPr="000F25CB">
              <w:rPr>
                <w:lang w:val="sr-Latn-ME"/>
              </w:rPr>
              <w:t>12 učenika/ca Gimnazije Kotor i šest učenika/ca JU Resursnog centra za sluh i govor „Dr Peruta Ivanović” pohađali 16 blok časova Kursa znakovnog jezika</w:t>
            </w:r>
          </w:p>
          <w:p w:rsidR="00B70ABA" w:rsidRPr="000F25CB" w:rsidRDefault="00B70ABA" w:rsidP="00787F94">
            <w:pPr>
              <w:rPr>
                <w:lang w:val="sr-Latn-ME"/>
              </w:rPr>
            </w:pPr>
          </w:p>
          <w:p w:rsidR="00B70ABA" w:rsidRPr="000F25CB" w:rsidRDefault="00B70ABA" w:rsidP="00787F94">
            <w:pPr>
              <w:rPr>
                <w:lang w:val="sr-Latn-ME"/>
              </w:rPr>
            </w:pPr>
            <w:r w:rsidRPr="000F25CB">
              <w:rPr>
                <w:lang w:val="sr-Latn-ME"/>
              </w:rPr>
              <w:t>10 lekcija Kursa znakovnog jezika javno dostupno na YouTube kanalu I MI Boke</w:t>
            </w:r>
          </w:p>
        </w:tc>
        <w:tc>
          <w:tcPr>
            <w:tcW w:w="1816" w:type="dxa"/>
          </w:tcPr>
          <w:p w:rsidR="00B70ABA" w:rsidRPr="000F25CB" w:rsidRDefault="00B70ABA" w:rsidP="00E16059">
            <w:pPr>
              <w:rPr>
                <w:lang w:val="sr-Latn-ME"/>
              </w:rPr>
            </w:pPr>
            <w:r w:rsidRPr="000F25CB">
              <w:rPr>
                <w:rFonts w:cs="Calibri"/>
                <w:lang w:val="sr-Latn-ME"/>
              </w:rPr>
              <w:t>10.500</w:t>
            </w:r>
            <w:r w:rsidR="00D54427">
              <w:rPr>
                <w:rFonts w:cs="Calibri"/>
                <w:lang w:val="sr-Latn-ME"/>
              </w:rPr>
              <w:t>,00</w:t>
            </w:r>
            <w:r w:rsidRPr="000F25CB">
              <w:rPr>
                <w:rFonts w:cs="Calibri"/>
                <w:lang w:val="sr-Latn-ME"/>
              </w:rPr>
              <w:t>€</w:t>
            </w:r>
          </w:p>
        </w:tc>
        <w:tc>
          <w:tcPr>
            <w:tcW w:w="1820" w:type="dxa"/>
          </w:tcPr>
          <w:p w:rsidR="00B70ABA" w:rsidRPr="000F25CB" w:rsidRDefault="00B70ABA" w:rsidP="00787F94">
            <w:pPr>
              <w:rPr>
                <w:lang w:val="sr-Latn-ME"/>
              </w:rPr>
            </w:pPr>
            <w:r w:rsidRPr="000F25CB">
              <w:rPr>
                <w:lang w:val="sr-Latn-ME"/>
              </w:rPr>
              <w:t xml:space="preserve">Savjet Evrope </w:t>
            </w:r>
          </w:p>
        </w:tc>
      </w:tr>
      <w:tr w:rsidR="007E5BA2" w:rsidRPr="000F25CB" w:rsidTr="00DF0B42">
        <w:tc>
          <w:tcPr>
            <w:tcW w:w="611" w:type="dxa"/>
          </w:tcPr>
          <w:p w:rsidR="007E5BA2" w:rsidRPr="000F25CB" w:rsidRDefault="007E5BA2" w:rsidP="00787F94">
            <w:pPr>
              <w:rPr>
                <w:lang w:val="sr-Latn-ME"/>
              </w:rPr>
            </w:pPr>
            <w:r w:rsidRPr="000F25CB">
              <w:rPr>
                <w:lang w:val="sr-Latn-ME"/>
              </w:rPr>
              <w:t>9.</w:t>
            </w:r>
          </w:p>
        </w:tc>
        <w:tc>
          <w:tcPr>
            <w:tcW w:w="2971" w:type="dxa"/>
          </w:tcPr>
          <w:p w:rsidR="007E5BA2" w:rsidRPr="000F25CB" w:rsidRDefault="007E5BA2" w:rsidP="00787F94">
            <w:pPr>
              <w:pStyle w:val="Standard"/>
              <w:spacing w:line="240" w:lineRule="auto"/>
              <w:rPr>
                <w:rFonts w:eastAsia="Segoe UI"/>
                <w:lang w:val="sr-Latn-ME"/>
              </w:rPr>
            </w:pPr>
            <w:r w:rsidRPr="000F25CB">
              <w:rPr>
                <w:rFonts w:eastAsia="Segoe UI"/>
                <w:lang w:val="sr-Latn-ME"/>
              </w:rPr>
              <w:t>Radionice prevencija u zajednici namjenjene učenicima</w:t>
            </w:r>
            <w:r w:rsidR="00484D65">
              <w:rPr>
                <w:rFonts w:eastAsia="Segoe UI"/>
                <w:lang w:val="sr-Latn-ME"/>
              </w:rPr>
              <w:t>/ama srednji</w:t>
            </w:r>
            <w:r w:rsidRPr="000F25CB">
              <w:rPr>
                <w:rFonts w:eastAsia="Segoe UI"/>
                <w:lang w:val="sr-Latn-ME"/>
              </w:rPr>
              <w:t>h škola na teritoriji Opštine Kotor</w:t>
            </w:r>
          </w:p>
          <w:p w:rsidR="007E5BA2" w:rsidRPr="000F25CB" w:rsidRDefault="007E5BA2" w:rsidP="00787F94">
            <w:pPr>
              <w:pStyle w:val="Standard"/>
              <w:spacing w:line="240" w:lineRule="auto"/>
              <w:rPr>
                <w:rFonts w:eastAsia="Segoe UI"/>
                <w:lang w:val="sr-Latn-ME"/>
              </w:rPr>
            </w:pPr>
          </w:p>
        </w:tc>
        <w:tc>
          <w:tcPr>
            <w:tcW w:w="1811" w:type="dxa"/>
          </w:tcPr>
          <w:p w:rsidR="000F25CB" w:rsidRPr="000F25CB" w:rsidRDefault="000F25CB" w:rsidP="000F25CB">
            <w:pPr>
              <w:pStyle w:val="Standard"/>
              <w:spacing w:line="240" w:lineRule="auto"/>
              <w:rPr>
                <w:rFonts w:eastAsia="Segoe UI"/>
                <w:lang w:val="sr-Latn-ME"/>
              </w:rPr>
            </w:pPr>
            <w:r w:rsidRPr="000F25CB">
              <w:rPr>
                <w:rFonts w:eastAsia="Segoe UI"/>
                <w:lang w:val="sr-Latn-ME"/>
              </w:rPr>
              <w:t>Opština Kotor</w:t>
            </w:r>
          </w:p>
          <w:p w:rsidR="00336CE5" w:rsidRDefault="000F25CB" w:rsidP="000F25CB">
            <w:pPr>
              <w:pStyle w:val="Standard"/>
              <w:spacing w:line="240" w:lineRule="auto"/>
              <w:rPr>
                <w:rFonts w:eastAsia="Segoe UI"/>
                <w:lang w:val="sr-Latn-ME"/>
              </w:rPr>
            </w:pPr>
            <w:r w:rsidRPr="000F25CB">
              <w:rPr>
                <w:rFonts w:eastAsia="Segoe UI"/>
                <w:lang w:val="sr-Latn-ME"/>
              </w:rPr>
              <w:t xml:space="preserve">Kancelarija za prevenciju bolesti zavisnost i zaštitu prava manjina </w:t>
            </w:r>
          </w:p>
          <w:p w:rsidR="00336CE5" w:rsidRDefault="00336CE5" w:rsidP="000F25CB">
            <w:pPr>
              <w:pStyle w:val="Standard"/>
              <w:spacing w:line="240" w:lineRule="auto"/>
              <w:rPr>
                <w:rFonts w:eastAsia="Segoe UI"/>
                <w:lang w:val="sr-Latn-ME"/>
              </w:rPr>
            </w:pPr>
            <w:r>
              <w:rPr>
                <w:rFonts w:eastAsia="Segoe UI"/>
                <w:lang w:val="sr-Latn-ME"/>
              </w:rPr>
              <w:t>Partneri:</w:t>
            </w:r>
          </w:p>
          <w:p w:rsidR="007E5BA2" w:rsidRPr="000F25CB" w:rsidRDefault="007E5BA2" w:rsidP="000F25CB">
            <w:pPr>
              <w:pStyle w:val="Standard"/>
              <w:spacing w:line="240" w:lineRule="auto"/>
              <w:rPr>
                <w:rFonts w:eastAsia="Segoe UI"/>
                <w:lang w:val="sr-Latn-ME"/>
              </w:rPr>
            </w:pPr>
            <w:r w:rsidRPr="000F25CB">
              <w:rPr>
                <w:rFonts w:eastAsia="Segoe UI"/>
                <w:lang w:val="sr-Latn-ME"/>
              </w:rPr>
              <w:t>Srednja pomorska škola</w:t>
            </w:r>
          </w:p>
          <w:p w:rsidR="007E5BA2" w:rsidRPr="000F25CB" w:rsidRDefault="007E5BA2" w:rsidP="00787F94">
            <w:pPr>
              <w:pStyle w:val="Standard"/>
              <w:spacing w:line="240" w:lineRule="auto"/>
              <w:rPr>
                <w:rFonts w:eastAsia="Segoe UI"/>
                <w:lang w:val="sr-Latn-ME"/>
              </w:rPr>
            </w:pPr>
            <w:r w:rsidRPr="000F25CB">
              <w:rPr>
                <w:rFonts w:eastAsia="Segoe UI"/>
                <w:lang w:val="sr-Latn-ME"/>
              </w:rPr>
              <w:t>Gimnazija Kotor</w:t>
            </w:r>
          </w:p>
          <w:p w:rsidR="007E5BA2" w:rsidRPr="000F25CB" w:rsidRDefault="007E5BA2" w:rsidP="00787F94">
            <w:pPr>
              <w:pStyle w:val="Standard"/>
              <w:spacing w:line="240" w:lineRule="auto"/>
              <w:rPr>
                <w:rFonts w:eastAsia="Segoe UI"/>
                <w:lang w:val="sr-Latn-ME"/>
              </w:rPr>
            </w:pPr>
            <w:r w:rsidRPr="000F25CB">
              <w:rPr>
                <w:rFonts w:eastAsia="Segoe UI"/>
                <w:lang w:val="sr-Latn-ME"/>
              </w:rPr>
              <w:lastRenderedPageBreak/>
              <w:t>muzička škola “Vida Matjan”</w:t>
            </w:r>
          </w:p>
        </w:tc>
        <w:tc>
          <w:tcPr>
            <w:tcW w:w="2111" w:type="dxa"/>
          </w:tcPr>
          <w:p w:rsidR="007E5BA2" w:rsidRPr="000F25CB" w:rsidRDefault="007E5BA2" w:rsidP="00787F94">
            <w:pPr>
              <w:pStyle w:val="Standard"/>
              <w:spacing w:line="240" w:lineRule="auto"/>
              <w:rPr>
                <w:rFonts w:eastAsia="Segoe UI"/>
                <w:lang w:val="sr-Latn-ME"/>
              </w:rPr>
            </w:pPr>
            <w:r w:rsidRPr="000F25CB">
              <w:rPr>
                <w:rFonts w:eastAsia="Segoe UI"/>
                <w:lang w:val="sr-Latn-ME"/>
              </w:rPr>
              <w:lastRenderedPageBreak/>
              <w:t>I-IV kvartal 2024.</w:t>
            </w:r>
          </w:p>
        </w:tc>
        <w:tc>
          <w:tcPr>
            <w:tcW w:w="1810" w:type="dxa"/>
          </w:tcPr>
          <w:p w:rsidR="007E5BA2" w:rsidRPr="000F25CB" w:rsidRDefault="007A1699" w:rsidP="00787F94">
            <w:pPr>
              <w:pStyle w:val="Standard"/>
              <w:spacing w:line="240" w:lineRule="auto"/>
              <w:rPr>
                <w:rFonts w:eastAsia="Segoe UI"/>
                <w:lang w:val="sr-Latn-ME"/>
              </w:rPr>
            </w:pPr>
            <w:r w:rsidRPr="000F25CB">
              <w:rPr>
                <w:rFonts w:eastAsia="Segoe UI"/>
                <w:lang w:val="sr-Latn-ME"/>
              </w:rPr>
              <w:t>Potpisan ugovor sa minimum</w:t>
            </w:r>
            <w:r w:rsidR="007E5BA2" w:rsidRPr="000F25CB">
              <w:rPr>
                <w:rFonts w:eastAsia="Segoe UI"/>
                <w:lang w:val="sr-Latn-ME"/>
              </w:rPr>
              <w:t xml:space="preserve"> </w:t>
            </w:r>
            <w:r w:rsidR="003E38EE" w:rsidRPr="000F25CB">
              <w:rPr>
                <w:rFonts w:eastAsia="Segoe UI"/>
                <w:lang w:val="sr-Latn-ME"/>
              </w:rPr>
              <w:t>3  nastavnika/ca</w:t>
            </w:r>
          </w:p>
          <w:p w:rsidR="003E38EE" w:rsidRPr="000F25CB" w:rsidRDefault="003E38EE" w:rsidP="00787F94">
            <w:pPr>
              <w:pStyle w:val="Standard"/>
              <w:spacing w:line="240" w:lineRule="auto"/>
              <w:rPr>
                <w:rFonts w:eastAsia="Segoe UI"/>
                <w:lang w:val="sr-Latn-ME"/>
              </w:rPr>
            </w:pPr>
            <w:r w:rsidRPr="000F25CB">
              <w:rPr>
                <w:rFonts w:eastAsia="Segoe UI"/>
                <w:lang w:val="sr-Latn-ME"/>
              </w:rPr>
              <w:t>40 učenika/ca</w:t>
            </w:r>
          </w:p>
          <w:p w:rsidR="007E5BA2" w:rsidRPr="000F25CB" w:rsidRDefault="007E5BA2" w:rsidP="00787F94">
            <w:pPr>
              <w:pStyle w:val="Standard"/>
              <w:spacing w:line="240" w:lineRule="auto"/>
              <w:rPr>
                <w:rFonts w:eastAsia="Segoe UI"/>
                <w:lang w:val="sr-Latn-ME"/>
              </w:rPr>
            </w:pPr>
            <w:r w:rsidRPr="000F25CB">
              <w:rPr>
                <w:rFonts w:eastAsia="Segoe UI"/>
                <w:lang w:val="sr-Latn-ME"/>
              </w:rPr>
              <w:t>direktno uključenih</w:t>
            </w:r>
          </w:p>
        </w:tc>
        <w:tc>
          <w:tcPr>
            <w:tcW w:w="1816" w:type="dxa"/>
          </w:tcPr>
          <w:p w:rsidR="007E5BA2" w:rsidRPr="000F25CB" w:rsidRDefault="007E5BA2" w:rsidP="00787F94">
            <w:pPr>
              <w:rPr>
                <w:lang w:val="sr-Latn-ME"/>
              </w:rPr>
            </w:pPr>
            <w:r w:rsidRPr="000F25CB">
              <w:rPr>
                <w:lang w:val="sr-Latn-ME"/>
              </w:rPr>
              <w:t>1.350</w:t>
            </w:r>
            <w:r w:rsidR="00FA0897" w:rsidRPr="000F25CB">
              <w:rPr>
                <w:lang w:val="sr-Latn-ME"/>
              </w:rPr>
              <w:t>,00</w:t>
            </w:r>
            <w:r w:rsidRPr="000F25CB">
              <w:rPr>
                <w:rFonts w:cs="Calibri"/>
                <w:lang w:val="sr-Latn-ME"/>
              </w:rPr>
              <w:t>€</w:t>
            </w:r>
          </w:p>
        </w:tc>
        <w:tc>
          <w:tcPr>
            <w:tcW w:w="1820" w:type="dxa"/>
          </w:tcPr>
          <w:p w:rsidR="006B54BE" w:rsidRPr="000F25CB" w:rsidRDefault="006B54BE" w:rsidP="006B54BE">
            <w:pPr>
              <w:rPr>
                <w:lang w:val="sr-Latn-ME"/>
              </w:rPr>
            </w:pPr>
            <w:r w:rsidRPr="000F25CB">
              <w:rPr>
                <w:lang w:val="sr-Latn-ME"/>
              </w:rPr>
              <w:t>Opština Kotor</w:t>
            </w:r>
          </w:p>
          <w:p w:rsidR="006B54BE" w:rsidRPr="000F25CB" w:rsidRDefault="006B54BE" w:rsidP="006B54BE">
            <w:pPr>
              <w:rPr>
                <w:lang w:val="sr-Latn-ME"/>
              </w:rPr>
            </w:pPr>
            <w:r w:rsidRPr="000F25CB">
              <w:rPr>
                <w:lang w:val="sr-Latn-ME"/>
              </w:rPr>
              <w:t>Budžet</w:t>
            </w:r>
          </w:p>
          <w:p w:rsidR="006B54BE" w:rsidRPr="000F25CB" w:rsidRDefault="006B54BE" w:rsidP="006B54BE">
            <w:pPr>
              <w:rPr>
                <w:lang w:val="sr-Latn-ME"/>
              </w:rPr>
            </w:pPr>
          </w:p>
          <w:p w:rsidR="007E5BA2" w:rsidRPr="000F25CB" w:rsidRDefault="007E5BA2" w:rsidP="00787F94">
            <w:pPr>
              <w:rPr>
                <w:lang w:val="sr-Latn-ME"/>
              </w:rPr>
            </w:pPr>
          </w:p>
        </w:tc>
      </w:tr>
      <w:tr w:rsidR="007E5BA2" w:rsidRPr="000F25CB" w:rsidTr="00DF0B42">
        <w:tc>
          <w:tcPr>
            <w:tcW w:w="611" w:type="dxa"/>
          </w:tcPr>
          <w:p w:rsidR="007E5BA2" w:rsidRPr="000F25CB" w:rsidRDefault="007E5BA2" w:rsidP="00787F94">
            <w:pPr>
              <w:rPr>
                <w:lang w:val="sr-Latn-ME"/>
              </w:rPr>
            </w:pPr>
            <w:r w:rsidRPr="000F25CB">
              <w:rPr>
                <w:lang w:val="sr-Latn-ME"/>
              </w:rPr>
              <w:lastRenderedPageBreak/>
              <w:t>10.</w:t>
            </w:r>
          </w:p>
        </w:tc>
        <w:tc>
          <w:tcPr>
            <w:tcW w:w="2971" w:type="dxa"/>
          </w:tcPr>
          <w:p w:rsidR="007E5BA2" w:rsidRPr="000F25CB" w:rsidRDefault="007E5BA2" w:rsidP="00787F94">
            <w:pPr>
              <w:pStyle w:val="Standard"/>
              <w:spacing w:line="240" w:lineRule="auto"/>
              <w:rPr>
                <w:rFonts w:eastAsia="Segoe UI"/>
                <w:lang w:val="sr-Latn-ME"/>
              </w:rPr>
            </w:pPr>
            <w:r w:rsidRPr="000F25CB">
              <w:rPr>
                <w:rFonts w:eastAsia="Segoe UI"/>
                <w:lang w:val="sr-Latn-ME"/>
              </w:rPr>
              <w:t>Radionice primarne prevencije namjenjene učenicima IX razreda osnovnih škola u našoj opštini</w:t>
            </w:r>
          </w:p>
          <w:p w:rsidR="007E5BA2" w:rsidRPr="000F25CB" w:rsidRDefault="007E5BA2" w:rsidP="00787F94">
            <w:pPr>
              <w:pStyle w:val="Standard"/>
              <w:spacing w:line="240" w:lineRule="auto"/>
              <w:rPr>
                <w:rFonts w:eastAsia="Segoe UI"/>
                <w:lang w:val="sr-Latn-ME"/>
              </w:rPr>
            </w:pPr>
          </w:p>
        </w:tc>
        <w:tc>
          <w:tcPr>
            <w:tcW w:w="1811" w:type="dxa"/>
          </w:tcPr>
          <w:p w:rsidR="000F25CB" w:rsidRPr="000F25CB" w:rsidRDefault="000F25CB" w:rsidP="000F25CB">
            <w:pPr>
              <w:pStyle w:val="Standard"/>
              <w:spacing w:line="240" w:lineRule="auto"/>
              <w:rPr>
                <w:rFonts w:eastAsia="Segoe UI"/>
                <w:lang w:val="sr-Latn-ME"/>
              </w:rPr>
            </w:pPr>
            <w:r w:rsidRPr="000F25CB">
              <w:rPr>
                <w:rFonts w:eastAsia="Segoe UI"/>
                <w:lang w:val="sr-Latn-ME"/>
              </w:rPr>
              <w:t>Opština Kotor</w:t>
            </w:r>
          </w:p>
          <w:p w:rsidR="00336CE5" w:rsidRDefault="000F25CB" w:rsidP="000F25CB">
            <w:pPr>
              <w:pStyle w:val="Standard"/>
              <w:spacing w:line="240" w:lineRule="auto"/>
              <w:rPr>
                <w:rFonts w:eastAsia="Segoe UI"/>
                <w:lang w:val="sr-Latn-ME"/>
              </w:rPr>
            </w:pPr>
            <w:r w:rsidRPr="000F25CB">
              <w:rPr>
                <w:rFonts w:eastAsia="Segoe UI"/>
                <w:lang w:val="sr-Latn-ME"/>
              </w:rPr>
              <w:t xml:space="preserve">Kancelarija za prevenciju bolesti zavisnost i zaštitu prava manjina </w:t>
            </w:r>
            <w:r w:rsidR="007E5BA2" w:rsidRPr="000F25CB">
              <w:rPr>
                <w:rFonts w:eastAsia="Segoe UI"/>
                <w:lang w:val="sr-Latn-ME"/>
              </w:rPr>
              <w:t xml:space="preserve">OŠ </w:t>
            </w:r>
          </w:p>
          <w:p w:rsidR="00336CE5" w:rsidRDefault="00336CE5" w:rsidP="000F25CB">
            <w:pPr>
              <w:pStyle w:val="Standard"/>
              <w:spacing w:line="240" w:lineRule="auto"/>
              <w:rPr>
                <w:rFonts w:eastAsia="Segoe UI"/>
                <w:lang w:val="sr-Latn-ME"/>
              </w:rPr>
            </w:pPr>
            <w:r>
              <w:rPr>
                <w:rFonts w:eastAsia="Segoe UI"/>
                <w:lang w:val="sr-Latn-ME"/>
              </w:rPr>
              <w:t>Partneri:</w:t>
            </w:r>
          </w:p>
          <w:p w:rsidR="007E5BA2" w:rsidRPr="000F25CB" w:rsidRDefault="007E5BA2" w:rsidP="000F25CB">
            <w:pPr>
              <w:pStyle w:val="Standard"/>
              <w:spacing w:line="240" w:lineRule="auto"/>
              <w:rPr>
                <w:rFonts w:eastAsia="Segoe UI"/>
                <w:lang w:val="sr-Latn-ME"/>
              </w:rPr>
            </w:pPr>
            <w:r w:rsidRPr="000F25CB">
              <w:rPr>
                <w:rFonts w:eastAsia="Segoe UI"/>
                <w:lang w:val="sr-Latn-ME"/>
              </w:rPr>
              <w:t>“Njegoš”</w:t>
            </w:r>
          </w:p>
          <w:p w:rsidR="007E5BA2" w:rsidRPr="000F25CB" w:rsidRDefault="007E5BA2" w:rsidP="00787F94">
            <w:pPr>
              <w:pStyle w:val="Standard"/>
              <w:spacing w:line="240" w:lineRule="auto"/>
              <w:rPr>
                <w:rFonts w:eastAsia="Segoe UI"/>
                <w:lang w:val="sr-Latn-ME"/>
              </w:rPr>
            </w:pPr>
            <w:r w:rsidRPr="000F25CB">
              <w:rPr>
                <w:rFonts w:eastAsia="Segoe UI"/>
                <w:lang w:val="sr-Latn-ME"/>
              </w:rPr>
              <w:t>OŠ “Narodni heroj Savo Ilić”</w:t>
            </w:r>
          </w:p>
          <w:p w:rsidR="007E5BA2" w:rsidRPr="000F25CB" w:rsidRDefault="007E5BA2" w:rsidP="00787F94">
            <w:pPr>
              <w:pStyle w:val="Standard"/>
              <w:spacing w:line="240" w:lineRule="auto"/>
              <w:rPr>
                <w:rFonts w:eastAsia="Segoe UI"/>
                <w:lang w:val="sr-Latn-ME"/>
              </w:rPr>
            </w:pPr>
            <w:r w:rsidRPr="000F25CB">
              <w:rPr>
                <w:rFonts w:eastAsia="Segoe UI"/>
                <w:lang w:val="sr-Latn-ME"/>
              </w:rPr>
              <w:t>OŠ “Veljko Drobnjaković”</w:t>
            </w:r>
          </w:p>
          <w:p w:rsidR="007E5BA2" w:rsidRPr="000F25CB" w:rsidRDefault="007E5BA2" w:rsidP="00787F94">
            <w:pPr>
              <w:pStyle w:val="Standard"/>
              <w:spacing w:line="240" w:lineRule="auto"/>
              <w:rPr>
                <w:rFonts w:eastAsia="Segoe UI"/>
                <w:lang w:val="sr-Latn-ME"/>
              </w:rPr>
            </w:pPr>
            <w:r w:rsidRPr="000F25CB">
              <w:rPr>
                <w:rFonts w:eastAsia="Segoe UI"/>
                <w:lang w:val="sr-Latn-ME"/>
              </w:rPr>
              <w:t>OŠ “ Nikola Đurković”</w:t>
            </w:r>
          </w:p>
          <w:p w:rsidR="007E5BA2" w:rsidRPr="000F25CB" w:rsidRDefault="007E5BA2" w:rsidP="00787F94">
            <w:pPr>
              <w:pStyle w:val="Standard"/>
              <w:spacing w:line="240" w:lineRule="auto"/>
              <w:rPr>
                <w:rFonts w:eastAsia="Segoe UI"/>
                <w:lang w:val="sr-Latn-ME"/>
              </w:rPr>
            </w:pPr>
            <w:r w:rsidRPr="000F25CB">
              <w:rPr>
                <w:rFonts w:eastAsia="Segoe UI"/>
                <w:lang w:val="sr-Latn-ME"/>
              </w:rPr>
              <w:t>OŠ “Ivo Vizin”</w:t>
            </w:r>
          </w:p>
        </w:tc>
        <w:tc>
          <w:tcPr>
            <w:tcW w:w="2111" w:type="dxa"/>
          </w:tcPr>
          <w:p w:rsidR="007E5BA2" w:rsidRPr="000F25CB" w:rsidRDefault="007E5BA2" w:rsidP="00787F94">
            <w:pPr>
              <w:pStyle w:val="Standard"/>
              <w:spacing w:line="240" w:lineRule="auto"/>
              <w:rPr>
                <w:rFonts w:eastAsia="Segoe UI"/>
                <w:lang w:val="sr-Latn-ME"/>
              </w:rPr>
            </w:pPr>
            <w:r w:rsidRPr="000F25CB">
              <w:rPr>
                <w:rFonts w:eastAsia="Segoe UI"/>
                <w:lang w:val="sr-Latn-ME"/>
              </w:rPr>
              <w:t>I-IV kvartal 2024.</w:t>
            </w:r>
          </w:p>
        </w:tc>
        <w:tc>
          <w:tcPr>
            <w:tcW w:w="1810" w:type="dxa"/>
          </w:tcPr>
          <w:p w:rsidR="003E38EE" w:rsidRPr="000F25CB" w:rsidRDefault="007A1699" w:rsidP="003E38EE">
            <w:pPr>
              <w:pStyle w:val="Standard"/>
              <w:spacing w:line="240" w:lineRule="auto"/>
              <w:rPr>
                <w:rFonts w:eastAsia="Segoe UI"/>
                <w:lang w:val="sr-Latn-ME"/>
              </w:rPr>
            </w:pPr>
            <w:r w:rsidRPr="000F25CB">
              <w:rPr>
                <w:rFonts w:eastAsia="Segoe UI"/>
                <w:lang w:val="sr-Latn-ME"/>
              </w:rPr>
              <w:t xml:space="preserve">Potpisan ugovor sa minimum </w:t>
            </w:r>
            <w:r w:rsidR="003E38EE" w:rsidRPr="000F25CB">
              <w:rPr>
                <w:rFonts w:eastAsia="Segoe UI"/>
                <w:lang w:val="sr-Latn-ME"/>
              </w:rPr>
              <w:t xml:space="preserve"> 5  nastavnika/ca</w:t>
            </w:r>
          </w:p>
          <w:p w:rsidR="003E38EE" w:rsidRPr="000F25CB" w:rsidRDefault="003E38EE" w:rsidP="003E38EE">
            <w:pPr>
              <w:rPr>
                <w:lang w:val="sr-Latn-ME"/>
              </w:rPr>
            </w:pPr>
            <w:r w:rsidRPr="000F25CB">
              <w:rPr>
                <w:lang w:val="sr-Latn-ME"/>
              </w:rPr>
              <w:t>150 učenika/ca</w:t>
            </w:r>
          </w:p>
          <w:p w:rsidR="003E38EE" w:rsidRPr="000F25CB" w:rsidRDefault="003E38EE" w:rsidP="003E38EE">
            <w:pPr>
              <w:rPr>
                <w:lang w:val="sr-Latn-ME"/>
              </w:rPr>
            </w:pPr>
            <w:r w:rsidRPr="000F25CB">
              <w:rPr>
                <w:lang w:val="sr-Latn-ME"/>
              </w:rPr>
              <w:t>direktno uključenih</w:t>
            </w:r>
          </w:p>
          <w:p w:rsidR="007E5BA2" w:rsidRPr="000F25CB" w:rsidRDefault="007E5BA2" w:rsidP="00787F94">
            <w:pPr>
              <w:rPr>
                <w:lang w:val="sr-Latn-ME"/>
              </w:rPr>
            </w:pPr>
            <w:r w:rsidRPr="000F25CB">
              <w:rPr>
                <w:lang w:val="sr-Latn-ME"/>
              </w:rPr>
              <w:t xml:space="preserve"> </w:t>
            </w:r>
          </w:p>
        </w:tc>
        <w:tc>
          <w:tcPr>
            <w:tcW w:w="1816" w:type="dxa"/>
          </w:tcPr>
          <w:p w:rsidR="007E5BA2" w:rsidRPr="000F25CB" w:rsidRDefault="007E5BA2" w:rsidP="00787F94">
            <w:pPr>
              <w:rPr>
                <w:lang w:val="sr-Latn-ME"/>
              </w:rPr>
            </w:pPr>
            <w:r w:rsidRPr="000F25CB">
              <w:rPr>
                <w:lang w:val="sr-Latn-ME"/>
              </w:rPr>
              <w:t>2.250</w:t>
            </w:r>
            <w:r w:rsidR="00D54427">
              <w:rPr>
                <w:lang w:val="sr-Latn-ME"/>
              </w:rPr>
              <w:t>,00</w:t>
            </w:r>
            <w:r w:rsidR="003E38EE" w:rsidRPr="000F25CB">
              <w:rPr>
                <w:rFonts w:cs="Calibri"/>
                <w:lang w:val="sr-Latn-ME"/>
              </w:rPr>
              <w:t>€</w:t>
            </w:r>
          </w:p>
        </w:tc>
        <w:tc>
          <w:tcPr>
            <w:tcW w:w="1820" w:type="dxa"/>
          </w:tcPr>
          <w:p w:rsidR="006B54BE" w:rsidRPr="000F25CB" w:rsidRDefault="006B54BE" w:rsidP="006B54BE">
            <w:pPr>
              <w:rPr>
                <w:lang w:val="sr-Latn-ME"/>
              </w:rPr>
            </w:pPr>
            <w:r w:rsidRPr="000F25CB">
              <w:rPr>
                <w:lang w:val="sr-Latn-ME"/>
              </w:rPr>
              <w:t>Opština Kotor</w:t>
            </w:r>
          </w:p>
          <w:p w:rsidR="006B54BE" w:rsidRPr="000F25CB" w:rsidRDefault="006B54BE" w:rsidP="006B54BE">
            <w:pPr>
              <w:rPr>
                <w:lang w:val="sr-Latn-ME"/>
              </w:rPr>
            </w:pPr>
            <w:r w:rsidRPr="000F25CB">
              <w:rPr>
                <w:lang w:val="sr-Latn-ME"/>
              </w:rPr>
              <w:t>Budžet</w:t>
            </w:r>
          </w:p>
          <w:p w:rsidR="006B54BE" w:rsidRPr="000F25CB" w:rsidRDefault="006B54BE" w:rsidP="006B54BE">
            <w:pPr>
              <w:rPr>
                <w:lang w:val="sr-Latn-ME"/>
              </w:rPr>
            </w:pPr>
          </w:p>
          <w:p w:rsidR="007E5BA2" w:rsidRPr="000F25CB" w:rsidRDefault="007E5BA2" w:rsidP="00787F94">
            <w:pPr>
              <w:rPr>
                <w:lang w:val="sr-Latn-ME"/>
              </w:rPr>
            </w:pPr>
          </w:p>
        </w:tc>
      </w:tr>
      <w:tr w:rsidR="003E38EE" w:rsidRPr="000F25CB" w:rsidTr="00DF0B42">
        <w:tc>
          <w:tcPr>
            <w:tcW w:w="611" w:type="dxa"/>
          </w:tcPr>
          <w:p w:rsidR="003E38EE" w:rsidRPr="000F25CB" w:rsidRDefault="003E38EE" w:rsidP="00787F94">
            <w:pPr>
              <w:rPr>
                <w:lang w:val="sr-Latn-ME"/>
              </w:rPr>
            </w:pPr>
            <w:r w:rsidRPr="000F25CB">
              <w:rPr>
                <w:lang w:val="sr-Latn-ME"/>
              </w:rPr>
              <w:t>11.</w:t>
            </w:r>
          </w:p>
        </w:tc>
        <w:tc>
          <w:tcPr>
            <w:tcW w:w="2971" w:type="dxa"/>
          </w:tcPr>
          <w:p w:rsidR="003E38EE" w:rsidRPr="000F25CB" w:rsidRDefault="003E38EE" w:rsidP="00787F94">
            <w:pPr>
              <w:pStyle w:val="Standard"/>
              <w:spacing w:line="240" w:lineRule="auto"/>
              <w:rPr>
                <w:rFonts w:eastAsia="Segoe UI"/>
                <w:lang w:val="sr-Latn-ME"/>
              </w:rPr>
            </w:pPr>
            <w:r w:rsidRPr="000F25CB">
              <w:rPr>
                <w:rFonts w:eastAsia="Segoe UI"/>
                <w:lang w:val="sr-Latn-ME"/>
              </w:rPr>
              <w:t>Savjetovalište za prevenciju bolesti zaisnosti i rizičnih ponašanja, namjenjeno maloljetnim i korisnicima</w:t>
            </w:r>
            <w:r w:rsidR="00BF0B2F">
              <w:rPr>
                <w:rFonts w:eastAsia="Segoe UI"/>
                <w:lang w:val="sr-Latn-ME"/>
              </w:rPr>
              <w:t>/ama</w:t>
            </w:r>
            <w:r w:rsidRPr="000F25CB">
              <w:rPr>
                <w:rFonts w:eastAsia="Segoe UI"/>
                <w:lang w:val="sr-Latn-ME"/>
              </w:rPr>
              <w:t xml:space="preserve"> psihoaktivnih supstanci kao  i psihosocijalna  podrška porodocima zavisnika</w:t>
            </w:r>
            <w:r w:rsidR="00BF0B2F">
              <w:rPr>
                <w:rFonts w:eastAsia="Segoe UI"/>
                <w:lang w:val="sr-Latn-ME"/>
              </w:rPr>
              <w:t>/ca</w:t>
            </w:r>
          </w:p>
          <w:p w:rsidR="003E38EE" w:rsidRPr="000F25CB" w:rsidRDefault="003E38EE" w:rsidP="00787F94">
            <w:pPr>
              <w:pStyle w:val="Standard"/>
              <w:spacing w:line="240" w:lineRule="auto"/>
              <w:rPr>
                <w:rFonts w:eastAsia="Segoe UI"/>
                <w:lang w:val="sr-Latn-ME"/>
              </w:rPr>
            </w:pPr>
          </w:p>
        </w:tc>
        <w:tc>
          <w:tcPr>
            <w:tcW w:w="1811" w:type="dxa"/>
          </w:tcPr>
          <w:p w:rsidR="000F25CB" w:rsidRPr="000F25CB" w:rsidRDefault="000F25CB" w:rsidP="000F25CB">
            <w:pPr>
              <w:pStyle w:val="Standard"/>
              <w:spacing w:line="240" w:lineRule="auto"/>
              <w:rPr>
                <w:rFonts w:eastAsia="Segoe UI"/>
                <w:lang w:val="sr-Latn-ME"/>
              </w:rPr>
            </w:pPr>
            <w:r w:rsidRPr="000F25CB">
              <w:rPr>
                <w:rFonts w:eastAsia="Segoe UI"/>
                <w:lang w:val="sr-Latn-ME"/>
              </w:rPr>
              <w:t>Opština Kotor</w:t>
            </w:r>
          </w:p>
          <w:p w:rsidR="003E38EE" w:rsidRPr="000F25CB" w:rsidRDefault="000F25CB" w:rsidP="000F25CB">
            <w:pPr>
              <w:pStyle w:val="Standard"/>
              <w:spacing w:line="240" w:lineRule="auto"/>
              <w:rPr>
                <w:rFonts w:eastAsia="Segoe UI"/>
                <w:lang w:val="sr-Latn-ME"/>
              </w:rPr>
            </w:pPr>
            <w:r w:rsidRPr="000F25CB">
              <w:rPr>
                <w:rFonts w:eastAsia="Segoe UI"/>
                <w:lang w:val="sr-Latn-ME"/>
              </w:rPr>
              <w:t xml:space="preserve">Kancelarija za prevenciju bolesti zavisnost i zaštitu prava manjina </w:t>
            </w:r>
          </w:p>
        </w:tc>
        <w:tc>
          <w:tcPr>
            <w:tcW w:w="2111" w:type="dxa"/>
          </w:tcPr>
          <w:p w:rsidR="003E38EE" w:rsidRPr="000F25CB" w:rsidRDefault="003E38EE" w:rsidP="00787F94">
            <w:pPr>
              <w:pStyle w:val="Standard"/>
              <w:spacing w:line="240" w:lineRule="auto"/>
              <w:rPr>
                <w:rFonts w:eastAsia="Segoe UI"/>
                <w:lang w:val="sr-Latn-ME"/>
              </w:rPr>
            </w:pPr>
            <w:r w:rsidRPr="000F25CB">
              <w:rPr>
                <w:rFonts w:eastAsia="Segoe UI"/>
                <w:lang w:val="sr-Latn-ME"/>
              </w:rPr>
              <w:t xml:space="preserve"> I-IV kvartal 2024.</w:t>
            </w:r>
          </w:p>
        </w:tc>
        <w:tc>
          <w:tcPr>
            <w:tcW w:w="1810" w:type="dxa"/>
          </w:tcPr>
          <w:p w:rsidR="003E38EE" w:rsidRPr="000F25CB" w:rsidRDefault="003E38EE" w:rsidP="008F3DBF">
            <w:pPr>
              <w:pStyle w:val="Standard"/>
              <w:spacing w:line="240" w:lineRule="auto"/>
              <w:rPr>
                <w:rFonts w:eastAsia="Segoe UI"/>
                <w:lang w:val="sr-Latn-ME"/>
              </w:rPr>
            </w:pPr>
            <w:r w:rsidRPr="000F25CB">
              <w:rPr>
                <w:rFonts w:eastAsia="Segoe UI"/>
                <w:lang w:val="sr-Latn-ME"/>
              </w:rPr>
              <w:t xml:space="preserve">Minimum </w:t>
            </w:r>
            <w:r w:rsidR="008F3DBF">
              <w:rPr>
                <w:rFonts w:eastAsia="Segoe UI"/>
                <w:lang w:val="sr-Latn-ME"/>
              </w:rPr>
              <w:t>50 korisnika</w:t>
            </w:r>
            <w:r w:rsidR="00973CDC">
              <w:rPr>
                <w:rFonts w:eastAsia="Segoe UI"/>
                <w:lang w:val="sr-Latn-ME"/>
              </w:rPr>
              <w:t>/ca</w:t>
            </w:r>
          </w:p>
        </w:tc>
        <w:tc>
          <w:tcPr>
            <w:tcW w:w="1816" w:type="dxa"/>
          </w:tcPr>
          <w:p w:rsidR="003E38EE" w:rsidRPr="000F25CB" w:rsidRDefault="00FA0897" w:rsidP="003E38EE">
            <w:pPr>
              <w:pStyle w:val="Standard"/>
              <w:spacing w:line="240" w:lineRule="auto"/>
              <w:rPr>
                <w:rFonts w:eastAsia="Segoe UI"/>
                <w:bCs/>
                <w:lang w:val="sr-Latn-ME"/>
              </w:rPr>
            </w:pPr>
            <w:r w:rsidRPr="000F25CB">
              <w:rPr>
                <w:rFonts w:eastAsia="Segoe UI"/>
                <w:bCs/>
                <w:lang w:val="sr-Latn-ME"/>
              </w:rPr>
              <w:t>6.</w:t>
            </w:r>
            <w:r w:rsidR="003E38EE" w:rsidRPr="000F25CB">
              <w:rPr>
                <w:rFonts w:eastAsia="Segoe UI"/>
                <w:bCs/>
                <w:lang w:val="sr-Latn-ME"/>
              </w:rPr>
              <w:t>000</w:t>
            </w:r>
            <w:r w:rsidRPr="000F25CB">
              <w:rPr>
                <w:rFonts w:eastAsia="Segoe UI"/>
                <w:bCs/>
                <w:lang w:val="sr-Latn-ME"/>
              </w:rPr>
              <w:t>,00</w:t>
            </w:r>
            <w:r w:rsidR="003E38EE" w:rsidRPr="000F25CB">
              <w:rPr>
                <w:rFonts w:cs="Calibri"/>
                <w:lang w:val="sr-Latn-ME"/>
              </w:rPr>
              <w:t>€</w:t>
            </w:r>
          </w:p>
        </w:tc>
        <w:tc>
          <w:tcPr>
            <w:tcW w:w="1820" w:type="dxa"/>
          </w:tcPr>
          <w:p w:rsidR="0013029F" w:rsidRPr="000F25CB" w:rsidRDefault="0013029F" w:rsidP="0013029F">
            <w:pPr>
              <w:rPr>
                <w:lang w:val="sr-Latn-ME"/>
              </w:rPr>
            </w:pPr>
            <w:r w:rsidRPr="000F25CB">
              <w:rPr>
                <w:lang w:val="sr-Latn-ME"/>
              </w:rPr>
              <w:t>Opština Kotor</w:t>
            </w:r>
          </w:p>
          <w:p w:rsidR="0013029F" w:rsidRPr="000F25CB" w:rsidRDefault="0013029F" w:rsidP="0013029F">
            <w:pPr>
              <w:rPr>
                <w:lang w:val="sr-Latn-ME"/>
              </w:rPr>
            </w:pPr>
            <w:r w:rsidRPr="000F25CB">
              <w:rPr>
                <w:lang w:val="sr-Latn-ME"/>
              </w:rPr>
              <w:t>Budžet</w:t>
            </w:r>
          </w:p>
          <w:p w:rsidR="003E38EE" w:rsidRPr="000F25CB" w:rsidRDefault="003E38EE" w:rsidP="0013029F">
            <w:pPr>
              <w:rPr>
                <w:lang w:val="sr-Latn-ME"/>
              </w:rPr>
            </w:pPr>
          </w:p>
        </w:tc>
      </w:tr>
      <w:tr w:rsidR="003E38EE" w:rsidRPr="000F25CB" w:rsidTr="00DF0B42">
        <w:tc>
          <w:tcPr>
            <w:tcW w:w="611" w:type="dxa"/>
          </w:tcPr>
          <w:p w:rsidR="003E38EE" w:rsidRPr="000F25CB" w:rsidRDefault="003E38EE" w:rsidP="00787F94">
            <w:pPr>
              <w:rPr>
                <w:lang w:val="sr-Latn-ME"/>
              </w:rPr>
            </w:pPr>
            <w:r w:rsidRPr="000F25CB">
              <w:rPr>
                <w:lang w:val="sr-Latn-ME"/>
              </w:rPr>
              <w:t>12.</w:t>
            </w:r>
          </w:p>
        </w:tc>
        <w:tc>
          <w:tcPr>
            <w:tcW w:w="2971" w:type="dxa"/>
          </w:tcPr>
          <w:p w:rsidR="003E38EE" w:rsidRPr="000F25CB" w:rsidRDefault="003E38EE" w:rsidP="0028649C">
            <w:pPr>
              <w:pStyle w:val="Standard"/>
              <w:spacing w:line="240" w:lineRule="auto"/>
              <w:rPr>
                <w:rFonts w:eastAsia="Segoe UI"/>
                <w:lang w:val="sr-Latn-ME"/>
              </w:rPr>
            </w:pPr>
            <w:r w:rsidRPr="000F25CB">
              <w:rPr>
                <w:rFonts w:eastAsia="Segoe UI"/>
                <w:lang w:val="sr-Latn-ME"/>
              </w:rPr>
              <w:t>Trening za vršnjačke edukatore/ke</w:t>
            </w:r>
          </w:p>
          <w:p w:rsidR="003E38EE" w:rsidRPr="000F25CB" w:rsidRDefault="003E38EE" w:rsidP="0028649C">
            <w:pPr>
              <w:pStyle w:val="Standard"/>
              <w:spacing w:line="240" w:lineRule="auto"/>
              <w:rPr>
                <w:rFonts w:eastAsia="Segoe UI"/>
                <w:lang w:val="sr-Latn-ME"/>
              </w:rPr>
            </w:pPr>
          </w:p>
        </w:tc>
        <w:tc>
          <w:tcPr>
            <w:tcW w:w="1811" w:type="dxa"/>
          </w:tcPr>
          <w:p w:rsidR="000F25CB" w:rsidRPr="000F25CB" w:rsidRDefault="000F25CB" w:rsidP="000F25CB">
            <w:pPr>
              <w:pStyle w:val="Standard"/>
              <w:spacing w:line="240" w:lineRule="auto"/>
              <w:rPr>
                <w:rFonts w:eastAsia="Segoe UI"/>
                <w:lang w:val="sr-Latn-ME"/>
              </w:rPr>
            </w:pPr>
            <w:r w:rsidRPr="000F25CB">
              <w:rPr>
                <w:rFonts w:eastAsia="Segoe UI"/>
                <w:lang w:val="sr-Latn-ME"/>
              </w:rPr>
              <w:t>Opština Kotor</w:t>
            </w:r>
          </w:p>
          <w:p w:rsidR="003E38EE" w:rsidRPr="000F25CB" w:rsidRDefault="000F25CB" w:rsidP="000F25CB">
            <w:pPr>
              <w:pStyle w:val="Standard"/>
              <w:spacing w:line="240" w:lineRule="auto"/>
              <w:rPr>
                <w:rFonts w:eastAsia="Segoe UI"/>
                <w:lang w:val="sr-Latn-ME"/>
              </w:rPr>
            </w:pPr>
            <w:r w:rsidRPr="000F25CB">
              <w:rPr>
                <w:rFonts w:eastAsia="Segoe UI"/>
                <w:lang w:val="sr-Latn-ME"/>
              </w:rPr>
              <w:t>Kancelarija za prevenciju bolesti zavisnost i zaštitu prava manjina</w:t>
            </w:r>
          </w:p>
        </w:tc>
        <w:tc>
          <w:tcPr>
            <w:tcW w:w="2111" w:type="dxa"/>
          </w:tcPr>
          <w:p w:rsidR="003E38EE" w:rsidRPr="000F25CB" w:rsidRDefault="0028649C" w:rsidP="0028649C">
            <w:pPr>
              <w:pStyle w:val="Standard"/>
              <w:spacing w:line="240" w:lineRule="auto"/>
              <w:rPr>
                <w:rFonts w:eastAsia="Segoe UI"/>
                <w:lang w:val="sr-Latn-ME"/>
              </w:rPr>
            </w:pPr>
            <w:r w:rsidRPr="000F25CB">
              <w:rPr>
                <w:rFonts w:eastAsia="Segoe UI"/>
                <w:lang w:val="sr-Latn-ME"/>
              </w:rPr>
              <w:t>II kvartal 2024.</w:t>
            </w:r>
          </w:p>
        </w:tc>
        <w:tc>
          <w:tcPr>
            <w:tcW w:w="1810" w:type="dxa"/>
          </w:tcPr>
          <w:p w:rsidR="003E38EE" w:rsidRPr="000F25CB" w:rsidRDefault="00973CDC" w:rsidP="0028649C">
            <w:pPr>
              <w:pStyle w:val="Standard"/>
              <w:spacing w:line="240" w:lineRule="auto"/>
              <w:rPr>
                <w:rFonts w:eastAsia="Segoe UI"/>
                <w:lang w:val="sr-Latn-ME"/>
              </w:rPr>
            </w:pPr>
            <w:r>
              <w:rPr>
                <w:rFonts w:eastAsia="Segoe UI"/>
                <w:lang w:val="sr-Latn-ME"/>
              </w:rPr>
              <w:t>Minimum 15</w:t>
            </w:r>
            <w:r w:rsidR="003E38EE" w:rsidRPr="000F25CB">
              <w:rPr>
                <w:rFonts w:eastAsia="Segoe UI"/>
                <w:lang w:val="sr-Latn-ME"/>
              </w:rPr>
              <w:t xml:space="preserve"> polaznika</w:t>
            </w:r>
            <w:r>
              <w:rPr>
                <w:rFonts w:eastAsia="Segoe UI"/>
                <w:lang w:val="sr-Latn-ME"/>
              </w:rPr>
              <w:t>/ca</w:t>
            </w:r>
          </w:p>
        </w:tc>
        <w:tc>
          <w:tcPr>
            <w:tcW w:w="1816" w:type="dxa"/>
          </w:tcPr>
          <w:p w:rsidR="003E38EE" w:rsidRPr="000F25CB" w:rsidRDefault="003E38EE" w:rsidP="0028649C">
            <w:pPr>
              <w:pStyle w:val="Standard"/>
              <w:spacing w:line="240" w:lineRule="auto"/>
              <w:rPr>
                <w:rFonts w:eastAsia="Segoe UI"/>
                <w:b/>
                <w:bCs/>
                <w:lang w:val="sr-Latn-ME"/>
              </w:rPr>
            </w:pPr>
            <w:r w:rsidRPr="000F25CB">
              <w:rPr>
                <w:rFonts w:eastAsia="Segoe UI"/>
                <w:bCs/>
                <w:lang w:val="sr-Latn-ME"/>
              </w:rPr>
              <w:t>500</w:t>
            </w:r>
            <w:r w:rsidR="00D54427">
              <w:rPr>
                <w:rFonts w:eastAsia="Segoe UI"/>
                <w:bCs/>
                <w:lang w:val="sr-Latn-ME"/>
              </w:rPr>
              <w:t>,00</w:t>
            </w:r>
            <w:r w:rsidRPr="000F25CB">
              <w:rPr>
                <w:rFonts w:cs="Calibri"/>
                <w:lang w:val="sr-Latn-ME"/>
              </w:rPr>
              <w:t>€</w:t>
            </w:r>
          </w:p>
        </w:tc>
        <w:tc>
          <w:tcPr>
            <w:tcW w:w="1820" w:type="dxa"/>
          </w:tcPr>
          <w:p w:rsidR="0013029F" w:rsidRPr="000F25CB" w:rsidRDefault="0013029F" w:rsidP="0028649C">
            <w:pPr>
              <w:rPr>
                <w:lang w:val="sr-Latn-ME"/>
              </w:rPr>
            </w:pPr>
            <w:r w:rsidRPr="000F25CB">
              <w:rPr>
                <w:lang w:val="sr-Latn-ME"/>
              </w:rPr>
              <w:t>Opština Kotor</w:t>
            </w:r>
          </w:p>
          <w:p w:rsidR="0013029F" w:rsidRPr="000F25CB" w:rsidRDefault="0013029F" w:rsidP="0028649C">
            <w:pPr>
              <w:rPr>
                <w:lang w:val="sr-Latn-ME"/>
              </w:rPr>
            </w:pPr>
            <w:r w:rsidRPr="000F25CB">
              <w:rPr>
                <w:lang w:val="sr-Latn-ME"/>
              </w:rPr>
              <w:t>Budžet</w:t>
            </w:r>
          </w:p>
          <w:p w:rsidR="0013029F" w:rsidRPr="000F25CB" w:rsidRDefault="0013029F" w:rsidP="0028649C">
            <w:pPr>
              <w:rPr>
                <w:lang w:val="sr-Latn-ME"/>
              </w:rPr>
            </w:pPr>
            <w:r w:rsidRPr="000F25CB">
              <w:rPr>
                <w:lang w:val="sr-Latn-ME"/>
              </w:rPr>
              <w:t>LAP</w:t>
            </w:r>
          </w:p>
          <w:p w:rsidR="003E38EE" w:rsidRPr="000F25CB" w:rsidRDefault="003E38EE" w:rsidP="0028649C">
            <w:pPr>
              <w:rPr>
                <w:lang w:val="sr-Latn-ME"/>
              </w:rPr>
            </w:pPr>
          </w:p>
        </w:tc>
      </w:tr>
      <w:tr w:rsidR="003E38EE" w:rsidRPr="000F25CB" w:rsidTr="00DF0B42">
        <w:tc>
          <w:tcPr>
            <w:tcW w:w="611" w:type="dxa"/>
          </w:tcPr>
          <w:p w:rsidR="003E38EE" w:rsidRPr="000F25CB" w:rsidRDefault="000F25CB" w:rsidP="00787F94">
            <w:pPr>
              <w:rPr>
                <w:lang w:val="sr-Latn-ME"/>
              </w:rPr>
            </w:pPr>
            <w:r w:rsidRPr="000F25CB">
              <w:rPr>
                <w:lang w:val="sr-Latn-ME"/>
              </w:rPr>
              <w:t>13.</w:t>
            </w:r>
          </w:p>
        </w:tc>
        <w:tc>
          <w:tcPr>
            <w:tcW w:w="2971" w:type="dxa"/>
          </w:tcPr>
          <w:p w:rsidR="000F25CB" w:rsidRPr="000F25CB" w:rsidRDefault="000F25CB" w:rsidP="000F25CB">
            <w:pPr>
              <w:pStyle w:val="Standard"/>
              <w:spacing w:line="240" w:lineRule="auto"/>
              <w:rPr>
                <w:rFonts w:eastAsia="Segoe UI"/>
                <w:lang w:val="sr-Latn-ME"/>
              </w:rPr>
            </w:pPr>
            <w:r w:rsidRPr="000F25CB">
              <w:rPr>
                <w:rFonts w:eastAsia="Segoe UI"/>
                <w:lang w:val="sr-Latn-ME"/>
              </w:rPr>
              <w:t>Obilježavanje Svjetski  značajnih datuma propisanih kalendarom EU a tiču se zdravlja mladih</w:t>
            </w:r>
          </w:p>
          <w:p w:rsidR="003E38EE" w:rsidRPr="000F25CB" w:rsidRDefault="003E38EE" w:rsidP="00787F94">
            <w:pPr>
              <w:pStyle w:val="Standard"/>
              <w:spacing w:line="240" w:lineRule="auto"/>
              <w:rPr>
                <w:rFonts w:eastAsia="Segoe UI"/>
                <w:lang w:val="sr-Latn-ME"/>
              </w:rPr>
            </w:pPr>
          </w:p>
        </w:tc>
        <w:tc>
          <w:tcPr>
            <w:tcW w:w="1811" w:type="dxa"/>
          </w:tcPr>
          <w:p w:rsidR="000F25CB" w:rsidRPr="000F25CB" w:rsidRDefault="000F25CB" w:rsidP="00787F94">
            <w:pPr>
              <w:pStyle w:val="Standard"/>
              <w:spacing w:line="240" w:lineRule="auto"/>
              <w:rPr>
                <w:rFonts w:eastAsia="Segoe UI"/>
                <w:lang w:val="sr-Latn-ME"/>
              </w:rPr>
            </w:pPr>
            <w:r w:rsidRPr="000F25CB">
              <w:rPr>
                <w:rFonts w:eastAsia="Segoe UI"/>
                <w:lang w:val="sr-Latn-ME"/>
              </w:rPr>
              <w:t>Opština Kotor</w:t>
            </w:r>
          </w:p>
          <w:p w:rsidR="003E38EE" w:rsidRDefault="000F25CB" w:rsidP="00787F94">
            <w:pPr>
              <w:pStyle w:val="Standard"/>
              <w:spacing w:line="240" w:lineRule="auto"/>
              <w:rPr>
                <w:rFonts w:eastAsia="Segoe UI"/>
                <w:lang w:val="sr-Latn-ME"/>
              </w:rPr>
            </w:pPr>
            <w:r w:rsidRPr="000F25CB">
              <w:rPr>
                <w:rFonts w:eastAsia="Segoe UI"/>
                <w:lang w:val="sr-Latn-ME"/>
              </w:rPr>
              <w:t>Kancelarija za prevenciju bolesti zavisnost i zaštitu prava manjina</w:t>
            </w:r>
          </w:p>
          <w:p w:rsidR="00D607E0" w:rsidRDefault="00D607E0" w:rsidP="00787F94">
            <w:pPr>
              <w:pStyle w:val="Standard"/>
              <w:spacing w:line="240" w:lineRule="auto"/>
              <w:rPr>
                <w:rFonts w:eastAsia="Segoe UI"/>
                <w:lang w:val="sr-Latn-ME"/>
              </w:rPr>
            </w:pPr>
          </w:p>
          <w:p w:rsidR="00D607E0" w:rsidRDefault="00D607E0" w:rsidP="00787F94">
            <w:pPr>
              <w:pStyle w:val="Standard"/>
              <w:spacing w:line="240" w:lineRule="auto"/>
              <w:rPr>
                <w:rFonts w:eastAsia="Segoe UI"/>
                <w:lang w:val="sr-Latn-ME"/>
              </w:rPr>
            </w:pPr>
          </w:p>
          <w:p w:rsidR="00D607E0" w:rsidRDefault="00D607E0" w:rsidP="00787F94">
            <w:pPr>
              <w:pStyle w:val="Standard"/>
              <w:spacing w:line="240" w:lineRule="auto"/>
              <w:rPr>
                <w:rFonts w:eastAsia="Segoe UI"/>
                <w:lang w:val="sr-Latn-ME"/>
              </w:rPr>
            </w:pPr>
          </w:p>
          <w:p w:rsidR="00D607E0" w:rsidRPr="000F25CB" w:rsidRDefault="00D607E0" w:rsidP="00787F94">
            <w:pPr>
              <w:pStyle w:val="Standard"/>
              <w:spacing w:line="240" w:lineRule="auto"/>
              <w:rPr>
                <w:rFonts w:eastAsia="Segoe UI"/>
                <w:lang w:val="sr-Latn-ME"/>
              </w:rPr>
            </w:pPr>
          </w:p>
        </w:tc>
        <w:tc>
          <w:tcPr>
            <w:tcW w:w="2111" w:type="dxa"/>
          </w:tcPr>
          <w:p w:rsidR="003E38EE" w:rsidRPr="000F25CB" w:rsidRDefault="000F25CB" w:rsidP="00787F94">
            <w:pPr>
              <w:pStyle w:val="Standard"/>
              <w:spacing w:line="240" w:lineRule="auto"/>
              <w:rPr>
                <w:rFonts w:eastAsia="Segoe UI"/>
                <w:lang w:val="sr-Latn-ME"/>
              </w:rPr>
            </w:pPr>
            <w:r w:rsidRPr="000F25CB">
              <w:rPr>
                <w:rFonts w:eastAsia="Segoe UI"/>
                <w:lang w:val="sr-Latn-ME"/>
              </w:rPr>
              <w:t>I-IV kvartal 2024.</w:t>
            </w:r>
          </w:p>
        </w:tc>
        <w:tc>
          <w:tcPr>
            <w:tcW w:w="1810" w:type="dxa"/>
          </w:tcPr>
          <w:p w:rsidR="003E38EE" w:rsidRPr="000F25CB" w:rsidRDefault="000F25CB" w:rsidP="00787F94">
            <w:pPr>
              <w:pStyle w:val="Standard"/>
              <w:spacing w:line="240" w:lineRule="auto"/>
              <w:rPr>
                <w:rFonts w:eastAsia="Segoe UI"/>
                <w:lang w:val="sr-Latn-ME"/>
              </w:rPr>
            </w:pPr>
            <w:r w:rsidRPr="000F25CB">
              <w:rPr>
                <w:rFonts w:eastAsia="Segoe UI"/>
                <w:lang w:val="sr-Latn-ME"/>
              </w:rPr>
              <w:t>Obilježeno minimum 3 značajna datuma</w:t>
            </w:r>
          </w:p>
        </w:tc>
        <w:tc>
          <w:tcPr>
            <w:tcW w:w="1816" w:type="dxa"/>
          </w:tcPr>
          <w:p w:rsidR="003E38EE" w:rsidRPr="000F25CB" w:rsidRDefault="00D54427" w:rsidP="003E38EE">
            <w:pPr>
              <w:pStyle w:val="Standard"/>
              <w:spacing w:line="240" w:lineRule="auto"/>
              <w:rPr>
                <w:rFonts w:eastAsia="Segoe UI"/>
                <w:bCs/>
                <w:lang w:val="sr-Latn-ME"/>
              </w:rPr>
            </w:pPr>
            <w:r>
              <w:rPr>
                <w:rFonts w:eastAsia="Segoe UI"/>
                <w:bCs/>
                <w:lang w:val="sr-Latn-ME"/>
              </w:rPr>
              <w:t>300,00</w:t>
            </w:r>
            <w:r w:rsidRPr="000F25CB">
              <w:rPr>
                <w:rFonts w:cs="Calibri"/>
                <w:lang w:val="sr-Latn-ME"/>
              </w:rPr>
              <w:t>€</w:t>
            </w:r>
          </w:p>
        </w:tc>
        <w:tc>
          <w:tcPr>
            <w:tcW w:w="1820" w:type="dxa"/>
          </w:tcPr>
          <w:p w:rsidR="000F25CB" w:rsidRPr="000F25CB" w:rsidRDefault="000F25CB" w:rsidP="000F25CB">
            <w:pPr>
              <w:rPr>
                <w:lang w:val="sr-Latn-ME"/>
              </w:rPr>
            </w:pPr>
            <w:r w:rsidRPr="000F25CB">
              <w:rPr>
                <w:lang w:val="sr-Latn-ME"/>
              </w:rPr>
              <w:t>Opština Kotor</w:t>
            </w:r>
          </w:p>
          <w:p w:rsidR="000F25CB" w:rsidRPr="000F25CB" w:rsidRDefault="000F25CB" w:rsidP="000F25CB">
            <w:pPr>
              <w:rPr>
                <w:lang w:val="sr-Latn-ME"/>
              </w:rPr>
            </w:pPr>
            <w:r w:rsidRPr="000F25CB">
              <w:rPr>
                <w:lang w:val="sr-Latn-ME"/>
              </w:rPr>
              <w:t>Budžet</w:t>
            </w:r>
          </w:p>
          <w:p w:rsidR="000F25CB" w:rsidRPr="000F25CB" w:rsidRDefault="000F25CB" w:rsidP="000F25CB">
            <w:pPr>
              <w:rPr>
                <w:lang w:val="sr-Latn-ME"/>
              </w:rPr>
            </w:pPr>
            <w:r w:rsidRPr="000F25CB">
              <w:rPr>
                <w:lang w:val="sr-Latn-ME"/>
              </w:rPr>
              <w:t>LAP</w:t>
            </w:r>
          </w:p>
          <w:p w:rsidR="003E38EE" w:rsidRPr="000F25CB" w:rsidRDefault="003E38EE" w:rsidP="00787F94">
            <w:pPr>
              <w:rPr>
                <w:lang w:val="sr-Latn-ME"/>
              </w:rPr>
            </w:pPr>
          </w:p>
        </w:tc>
      </w:tr>
      <w:tr w:rsidR="003E38EE" w:rsidRPr="000F25CB" w:rsidTr="00D66EE7">
        <w:trPr>
          <w:trHeight w:val="593"/>
        </w:trPr>
        <w:tc>
          <w:tcPr>
            <w:tcW w:w="12950" w:type="dxa"/>
            <w:gridSpan w:val="7"/>
            <w:shd w:val="clear" w:color="auto" w:fill="FFD966" w:themeFill="accent4" w:themeFillTint="99"/>
          </w:tcPr>
          <w:p w:rsidR="003E38EE" w:rsidRPr="000F25CB" w:rsidRDefault="003E38EE" w:rsidP="00787F94">
            <w:pPr>
              <w:rPr>
                <w:lang w:val="sr-Latn-ME"/>
              </w:rPr>
            </w:pPr>
            <w:r w:rsidRPr="000F25CB">
              <w:rPr>
                <w:b/>
                <w:bCs/>
                <w:lang w:val="sr-Latn-ME"/>
              </w:rPr>
              <w:lastRenderedPageBreak/>
              <w:t>Operativni cilj 4: Unapređenje mehanizama za efikasno kreiranje, sprovođenje, monitoring i evaluaciju omladinske politike</w:t>
            </w:r>
          </w:p>
        </w:tc>
      </w:tr>
      <w:tr w:rsidR="003E38EE" w:rsidRPr="000F25CB" w:rsidTr="00D66EE7">
        <w:trPr>
          <w:trHeight w:val="593"/>
        </w:trPr>
        <w:tc>
          <w:tcPr>
            <w:tcW w:w="12950" w:type="dxa"/>
            <w:gridSpan w:val="7"/>
            <w:shd w:val="clear" w:color="auto" w:fill="FFD966" w:themeFill="accent4" w:themeFillTint="99"/>
          </w:tcPr>
          <w:p w:rsidR="003E38EE" w:rsidRPr="000F25CB" w:rsidRDefault="003E38EE" w:rsidP="00DF0B42">
            <w:pPr>
              <w:rPr>
                <w:lang w:val="sr-Latn-ME"/>
              </w:rPr>
            </w:pPr>
            <w:r w:rsidRPr="000F25CB">
              <w:rPr>
                <w:rFonts w:cs="Calibri"/>
                <w:b/>
                <w:bCs/>
                <w:color w:val="000000"/>
                <w:lang w:val="sr-Latn-ME"/>
              </w:rPr>
              <w:t>Operativni cilj (na lokalnom nivou):</w:t>
            </w:r>
            <w:r w:rsidR="003F7CDA" w:rsidRPr="000F25CB">
              <w:rPr>
                <w:b/>
                <w:bCs/>
                <w:lang w:val="sr-Latn-ME"/>
              </w:rPr>
              <w:t xml:space="preserve"> Unapređenje mehanizama za efikasno kreiranje, sprovođenje, monitoring i evaluaciju omladinske politike</w:t>
            </w:r>
          </w:p>
        </w:tc>
      </w:tr>
      <w:tr w:rsidR="003E38EE" w:rsidRPr="000F25CB" w:rsidTr="00DF0B42">
        <w:tc>
          <w:tcPr>
            <w:tcW w:w="611" w:type="dxa"/>
            <w:shd w:val="clear" w:color="auto" w:fill="D0CECE" w:themeFill="background2" w:themeFillShade="E6"/>
          </w:tcPr>
          <w:p w:rsidR="003E38EE" w:rsidRPr="000F25CB" w:rsidRDefault="003E38EE" w:rsidP="00787F94">
            <w:pPr>
              <w:rPr>
                <w:lang w:val="sr-Latn-ME"/>
              </w:rPr>
            </w:pPr>
          </w:p>
        </w:tc>
        <w:tc>
          <w:tcPr>
            <w:tcW w:w="2971" w:type="dxa"/>
            <w:shd w:val="clear" w:color="auto" w:fill="D0CECE" w:themeFill="background2" w:themeFillShade="E6"/>
          </w:tcPr>
          <w:p w:rsidR="003E38EE" w:rsidRPr="000F25CB" w:rsidRDefault="003E38EE" w:rsidP="00D66EE7">
            <w:pPr>
              <w:jc w:val="center"/>
              <w:rPr>
                <w:b/>
                <w:lang w:val="sr-Latn-ME"/>
              </w:rPr>
            </w:pPr>
            <w:r w:rsidRPr="000F25CB">
              <w:rPr>
                <w:b/>
                <w:lang w:val="sr-Latn-ME"/>
              </w:rPr>
              <w:t>Aktivnost</w:t>
            </w:r>
          </w:p>
        </w:tc>
        <w:tc>
          <w:tcPr>
            <w:tcW w:w="1811" w:type="dxa"/>
            <w:shd w:val="clear" w:color="auto" w:fill="D0CECE" w:themeFill="background2" w:themeFillShade="E6"/>
          </w:tcPr>
          <w:p w:rsidR="003E38EE" w:rsidRPr="000F25CB" w:rsidRDefault="003E38EE" w:rsidP="00D66EE7">
            <w:pPr>
              <w:jc w:val="center"/>
              <w:rPr>
                <w:b/>
                <w:lang w:val="sr-Latn-ME"/>
              </w:rPr>
            </w:pPr>
            <w:r w:rsidRPr="000F25CB">
              <w:rPr>
                <w:b/>
                <w:lang w:val="sr-Latn-ME"/>
              </w:rPr>
              <w:t>Nosioci aktivnosti</w:t>
            </w:r>
          </w:p>
        </w:tc>
        <w:tc>
          <w:tcPr>
            <w:tcW w:w="2111" w:type="dxa"/>
            <w:shd w:val="clear" w:color="auto" w:fill="D0CECE" w:themeFill="background2" w:themeFillShade="E6"/>
          </w:tcPr>
          <w:p w:rsidR="003E38EE" w:rsidRPr="000F25CB" w:rsidRDefault="003E38EE" w:rsidP="00D66EE7">
            <w:pPr>
              <w:jc w:val="center"/>
              <w:rPr>
                <w:b/>
                <w:lang w:val="sr-Latn-ME"/>
              </w:rPr>
            </w:pPr>
            <w:r w:rsidRPr="000F25CB">
              <w:rPr>
                <w:b/>
                <w:lang w:val="sr-Latn-ME"/>
              </w:rPr>
              <w:t>Početak realizacije/Završetak realizacije</w:t>
            </w:r>
          </w:p>
        </w:tc>
        <w:tc>
          <w:tcPr>
            <w:tcW w:w="1810" w:type="dxa"/>
            <w:shd w:val="clear" w:color="auto" w:fill="D0CECE" w:themeFill="background2" w:themeFillShade="E6"/>
          </w:tcPr>
          <w:p w:rsidR="003E38EE" w:rsidRPr="000F25CB" w:rsidRDefault="003E38EE" w:rsidP="00D66EE7">
            <w:pPr>
              <w:jc w:val="center"/>
              <w:rPr>
                <w:b/>
                <w:lang w:val="sr-Latn-ME"/>
              </w:rPr>
            </w:pPr>
            <w:r w:rsidRPr="000F25CB">
              <w:rPr>
                <w:b/>
                <w:lang w:val="sr-Latn-ME"/>
              </w:rPr>
              <w:t>Indikatori</w:t>
            </w:r>
          </w:p>
        </w:tc>
        <w:tc>
          <w:tcPr>
            <w:tcW w:w="1816" w:type="dxa"/>
            <w:shd w:val="clear" w:color="auto" w:fill="D0CECE" w:themeFill="background2" w:themeFillShade="E6"/>
          </w:tcPr>
          <w:p w:rsidR="003E38EE" w:rsidRPr="000F25CB" w:rsidRDefault="003E38EE" w:rsidP="00D66EE7">
            <w:pPr>
              <w:jc w:val="center"/>
              <w:rPr>
                <w:b/>
                <w:lang w:val="sr-Latn-ME"/>
              </w:rPr>
            </w:pPr>
            <w:r w:rsidRPr="000F25CB">
              <w:rPr>
                <w:b/>
                <w:lang w:val="sr-Latn-ME"/>
              </w:rPr>
              <w:t>Finansijska procjena</w:t>
            </w:r>
          </w:p>
        </w:tc>
        <w:tc>
          <w:tcPr>
            <w:tcW w:w="1820" w:type="dxa"/>
            <w:shd w:val="clear" w:color="auto" w:fill="D0CECE" w:themeFill="background2" w:themeFillShade="E6"/>
          </w:tcPr>
          <w:p w:rsidR="003E38EE" w:rsidRPr="000F25CB" w:rsidRDefault="003E38EE" w:rsidP="00D66EE7">
            <w:pPr>
              <w:jc w:val="center"/>
              <w:rPr>
                <w:b/>
                <w:lang w:val="sr-Latn-ME"/>
              </w:rPr>
            </w:pPr>
            <w:r w:rsidRPr="000F25CB">
              <w:rPr>
                <w:b/>
                <w:lang w:val="sr-Latn-ME"/>
              </w:rPr>
              <w:t>Izvor finansiranja</w:t>
            </w:r>
          </w:p>
        </w:tc>
      </w:tr>
      <w:tr w:rsidR="003E38EE" w:rsidRPr="000F25CB" w:rsidTr="00DF0B42">
        <w:tc>
          <w:tcPr>
            <w:tcW w:w="611" w:type="dxa"/>
          </w:tcPr>
          <w:p w:rsidR="003E38EE" w:rsidRPr="000F25CB" w:rsidRDefault="003E38EE" w:rsidP="00787F94">
            <w:pPr>
              <w:rPr>
                <w:lang w:val="sr-Latn-ME"/>
              </w:rPr>
            </w:pPr>
            <w:r w:rsidRPr="000F25CB">
              <w:rPr>
                <w:lang w:val="sr-Latn-ME"/>
              </w:rPr>
              <w:t>1.</w:t>
            </w:r>
          </w:p>
        </w:tc>
        <w:tc>
          <w:tcPr>
            <w:tcW w:w="2971" w:type="dxa"/>
          </w:tcPr>
          <w:p w:rsidR="003E38EE" w:rsidRPr="000F25CB" w:rsidRDefault="003E38EE" w:rsidP="00317DAE">
            <w:pPr>
              <w:rPr>
                <w:lang w:val="sr-Latn-ME"/>
              </w:rPr>
            </w:pPr>
            <w:r w:rsidRPr="000F25CB">
              <w:rPr>
                <w:lang w:val="sr-Latn-ME"/>
              </w:rPr>
              <w:t xml:space="preserve">Osnovan opštinski Savjet za mlade </w:t>
            </w:r>
          </w:p>
        </w:tc>
        <w:tc>
          <w:tcPr>
            <w:tcW w:w="1811" w:type="dxa"/>
          </w:tcPr>
          <w:p w:rsidR="003E38EE" w:rsidRPr="000F25CB" w:rsidRDefault="003E38EE" w:rsidP="00787F94">
            <w:pPr>
              <w:rPr>
                <w:lang w:val="sr-Latn-ME"/>
              </w:rPr>
            </w:pPr>
            <w:r w:rsidRPr="000F25CB">
              <w:rPr>
                <w:lang w:val="sr-Latn-ME"/>
              </w:rPr>
              <w:t>Opština Kotor</w:t>
            </w:r>
          </w:p>
          <w:p w:rsidR="003E38EE" w:rsidRPr="000F25CB" w:rsidRDefault="003E38EE" w:rsidP="00787F94">
            <w:pPr>
              <w:rPr>
                <w:lang w:val="sr-Latn-ME"/>
              </w:rPr>
            </w:pPr>
            <w:r w:rsidRPr="000F25CB">
              <w:rPr>
                <w:lang w:val="sr-Latn-ME"/>
              </w:rPr>
              <w:t>Partneri:</w:t>
            </w:r>
          </w:p>
          <w:p w:rsidR="003E38EE" w:rsidRPr="000F25CB" w:rsidRDefault="003E38EE" w:rsidP="00787F94">
            <w:pPr>
              <w:rPr>
                <w:lang w:val="sr-Latn-ME"/>
              </w:rPr>
            </w:pPr>
            <w:r w:rsidRPr="000F25CB">
              <w:rPr>
                <w:lang w:val="sr-Latn-ME"/>
              </w:rPr>
              <w:t>NVO</w:t>
            </w:r>
          </w:p>
          <w:p w:rsidR="003E38EE" w:rsidRPr="000F25CB" w:rsidRDefault="003E38EE" w:rsidP="00787F94">
            <w:pPr>
              <w:rPr>
                <w:lang w:val="sr-Latn-ME"/>
              </w:rPr>
            </w:pPr>
            <w:r w:rsidRPr="000F25CB">
              <w:rPr>
                <w:lang w:val="sr-Latn-ME"/>
              </w:rPr>
              <w:t>Škole</w:t>
            </w:r>
          </w:p>
          <w:p w:rsidR="003E38EE" w:rsidRPr="000F25CB" w:rsidRDefault="003E38EE" w:rsidP="00787F94">
            <w:pPr>
              <w:rPr>
                <w:lang w:val="sr-Latn-ME"/>
              </w:rPr>
            </w:pPr>
            <w:r w:rsidRPr="000F25CB">
              <w:rPr>
                <w:lang w:val="sr-Latn-ME"/>
              </w:rPr>
              <w:t>Fakulteti</w:t>
            </w:r>
          </w:p>
        </w:tc>
        <w:tc>
          <w:tcPr>
            <w:tcW w:w="2111" w:type="dxa"/>
          </w:tcPr>
          <w:p w:rsidR="003E38EE" w:rsidRPr="000F25CB" w:rsidRDefault="003E38EE" w:rsidP="00787F94">
            <w:pPr>
              <w:rPr>
                <w:lang w:val="sr-Latn-ME"/>
              </w:rPr>
            </w:pPr>
            <w:r w:rsidRPr="000F25CB">
              <w:rPr>
                <w:lang w:val="sr-Latn-ME"/>
              </w:rPr>
              <w:t>I-IV kvartal 2024.</w:t>
            </w:r>
          </w:p>
        </w:tc>
        <w:tc>
          <w:tcPr>
            <w:tcW w:w="1810" w:type="dxa"/>
          </w:tcPr>
          <w:p w:rsidR="003E38EE" w:rsidRPr="000F25CB" w:rsidRDefault="003E38EE" w:rsidP="00787F94">
            <w:pPr>
              <w:rPr>
                <w:lang w:val="sr-Latn-ME"/>
              </w:rPr>
            </w:pPr>
            <w:r w:rsidRPr="000F25CB">
              <w:rPr>
                <w:lang w:val="sr-Latn-ME"/>
              </w:rPr>
              <w:t>Doneseno Rješenje o osnivanju</w:t>
            </w:r>
          </w:p>
          <w:p w:rsidR="003E38EE" w:rsidRPr="000F25CB" w:rsidRDefault="003E38EE" w:rsidP="00787F94">
            <w:pPr>
              <w:rPr>
                <w:lang w:val="sr-Latn-ME"/>
              </w:rPr>
            </w:pPr>
            <w:r w:rsidRPr="000F25CB">
              <w:rPr>
                <w:lang w:val="sr-Latn-ME"/>
              </w:rPr>
              <w:t>Održano minimum 3 sastanka</w:t>
            </w:r>
          </w:p>
        </w:tc>
        <w:tc>
          <w:tcPr>
            <w:tcW w:w="1816" w:type="dxa"/>
          </w:tcPr>
          <w:p w:rsidR="003E38EE" w:rsidRPr="000F25CB" w:rsidRDefault="003E38EE" w:rsidP="00787F94">
            <w:pPr>
              <w:rPr>
                <w:lang w:val="sr-Latn-ME"/>
              </w:rPr>
            </w:pPr>
            <w:r w:rsidRPr="000F25CB">
              <w:rPr>
                <w:lang w:val="sr-Latn-ME"/>
              </w:rPr>
              <w:t>Redovna aktivnost</w:t>
            </w:r>
          </w:p>
        </w:tc>
        <w:tc>
          <w:tcPr>
            <w:tcW w:w="1820" w:type="dxa"/>
          </w:tcPr>
          <w:p w:rsidR="003E38EE" w:rsidRPr="000F25CB" w:rsidRDefault="003E38EE" w:rsidP="00787F94">
            <w:pPr>
              <w:rPr>
                <w:lang w:val="sr-Latn-ME"/>
              </w:rPr>
            </w:pPr>
            <w:r w:rsidRPr="000F25CB">
              <w:rPr>
                <w:lang w:val="sr-Latn-ME"/>
              </w:rPr>
              <w:t>Opština Kotor</w:t>
            </w:r>
          </w:p>
        </w:tc>
      </w:tr>
      <w:tr w:rsidR="003E38EE" w:rsidRPr="000F25CB" w:rsidTr="00DF0B42">
        <w:tc>
          <w:tcPr>
            <w:tcW w:w="611" w:type="dxa"/>
          </w:tcPr>
          <w:p w:rsidR="003E38EE" w:rsidRPr="000F25CB" w:rsidRDefault="003E38EE" w:rsidP="00787F94">
            <w:pPr>
              <w:rPr>
                <w:lang w:val="sr-Latn-ME"/>
              </w:rPr>
            </w:pPr>
            <w:r w:rsidRPr="000F25CB">
              <w:rPr>
                <w:lang w:val="sr-Latn-ME"/>
              </w:rPr>
              <w:t>2.</w:t>
            </w:r>
          </w:p>
        </w:tc>
        <w:tc>
          <w:tcPr>
            <w:tcW w:w="2971" w:type="dxa"/>
          </w:tcPr>
          <w:p w:rsidR="003E38EE" w:rsidRPr="000F25CB" w:rsidRDefault="003E38EE" w:rsidP="00787F94">
            <w:pPr>
              <w:rPr>
                <w:lang w:val="sr-Latn-ME"/>
              </w:rPr>
            </w:pPr>
            <w:r w:rsidRPr="000F25CB">
              <w:rPr>
                <w:lang w:val="sr-Latn-ME"/>
              </w:rPr>
              <w:t xml:space="preserve">Promocija Savjeta za mlade </w:t>
            </w:r>
          </w:p>
          <w:p w:rsidR="003E38EE" w:rsidRPr="000F25CB" w:rsidRDefault="003E38EE" w:rsidP="00787F94">
            <w:pPr>
              <w:rPr>
                <w:lang w:val="sr-Latn-ME"/>
              </w:rPr>
            </w:pPr>
          </w:p>
        </w:tc>
        <w:tc>
          <w:tcPr>
            <w:tcW w:w="1811" w:type="dxa"/>
          </w:tcPr>
          <w:p w:rsidR="003E38EE" w:rsidRPr="000F25CB" w:rsidRDefault="003E38EE" w:rsidP="00787F94">
            <w:pPr>
              <w:rPr>
                <w:lang w:val="sr-Latn-ME"/>
              </w:rPr>
            </w:pPr>
            <w:r w:rsidRPr="000F25CB">
              <w:rPr>
                <w:lang w:val="sr-Latn-ME"/>
              </w:rPr>
              <w:t>Opština Kotor</w:t>
            </w:r>
          </w:p>
          <w:p w:rsidR="003E38EE" w:rsidRPr="000F25CB" w:rsidRDefault="003E38EE" w:rsidP="0073075A">
            <w:pPr>
              <w:rPr>
                <w:lang w:val="sr-Latn-ME"/>
              </w:rPr>
            </w:pPr>
            <w:r w:rsidRPr="000F25CB">
              <w:rPr>
                <w:lang w:val="sr-Latn-ME"/>
              </w:rPr>
              <w:t>Partneri:</w:t>
            </w:r>
          </w:p>
          <w:p w:rsidR="003E38EE" w:rsidRPr="000F25CB" w:rsidRDefault="003E38EE" w:rsidP="0073075A">
            <w:pPr>
              <w:rPr>
                <w:lang w:val="sr-Latn-ME"/>
              </w:rPr>
            </w:pPr>
            <w:r w:rsidRPr="000F25CB">
              <w:rPr>
                <w:lang w:val="sr-Latn-ME"/>
              </w:rPr>
              <w:t>NVO</w:t>
            </w:r>
          </w:p>
          <w:p w:rsidR="003E38EE" w:rsidRPr="000F25CB" w:rsidRDefault="003E38EE" w:rsidP="0073075A">
            <w:pPr>
              <w:rPr>
                <w:lang w:val="sr-Latn-ME"/>
              </w:rPr>
            </w:pPr>
            <w:r w:rsidRPr="000F25CB">
              <w:rPr>
                <w:lang w:val="sr-Latn-ME"/>
              </w:rPr>
              <w:t>Škole</w:t>
            </w:r>
          </w:p>
          <w:p w:rsidR="003E38EE" w:rsidRPr="000F25CB" w:rsidRDefault="003E38EE" w:rsidP="00787F94">
            <w:pPr>
              <w:rPr>
                <w:lang w:val="sr-Latn-ME"/>
              </w:rPr>
            </w:pPr>
            <w:r w:rsidRPr="000F25CB">
              <w:rPr>
                <w:lang w:val="sr-Latn-ME"/>
              </w:rPr>
              <w:t>Mediji</w:t>
            </w:r>
          </w:p>
        </w:tc>
        <w:tc>
          <w:tcPr>
            <w:tcW w:w="2111" w:type="dxa"/>
          </w:tcPr>
          <w:p w:rsidR="003E38EE" w:rsidRPr="000F25CB" w:rsidRDefault="003E38EE" w:rsidP="00787F94">
            <w:pPr>
              <w:rPr>
                <w:lang w:val="sr-Latn-ME"/>
              </w:rPr>
            </w:pPr>
            <w:r w:rsidRPr="000F25CB">
              <w:rPr>
                <w:lang w:val="sr-Latn-ME"/>
              </w:rPr>
              <w:t>I-IV kvartal 2024.</w:t>
            </w:r>
          </w:p>
        </w:tc>
        <w:tc>
          <w:tcPr>
            <w:tcW w:w="1810" w:type="dxa"/>
          </w:tcPr>
          <w:p w:rsidR="003E38EE" w:rsidRPr="000F25CB" w:rsidRDefault="00FA0897" w:rsidP="0073075A">
            <w:pPr>
              <w:rPr>
                <w:lang w:val="sr-Latn-ME"/>
              </w:rPr>
            </w:pPr>
            <w:r w:rsidRPr="000F25CB">
              <w:rPr>
                <w:lang w:val="sr-Latn-ME"/>
              </w:rPr>
              <w:t>Minimum 5 objava</w:t>
            </w:r>
          </w:p>
          <w:p w:rsidR="00FA0897" w:rsidRPr="000F25CB" w:rsidRDefault="00FA0897" w:rsidP="0073075A">
            <w:pPr>
              <w:rPr>
                <w:lang w:val="sr-Latn-ME"/>
              </w:rPr>
            </w:pPr>
            <w:r w:rsidRPr="000F25CB">
              <w:rPr>
                <w:lang w:val="sr-Latn-ME"/>
              </w:rPr>
              <w:t>Minimum 5 posjeta školama</w:t>
            </w:r>
          </w:p>
          <w:p w:rsidR="003E38EE" w:rsidRPr="000F25CB" w:rsidRDefault="003E38EE" w:rsidP="0073075A">
            <w:pPr>
              <w:rPr>
                <w:lang w:val="sr-Latn-ME"/>
              </w:rPr>
            </w:pPr>
            <w:r w:rsidRPr="000F25CB">
              <w:rPr>
                <w:lang w:val="sr-Latn-ME"/>
              </w:rPr>
              <w:t>Uključeno minimum 100 mladih</w:t>
            </w:r>
          </w:p>
        </w:tc>
        <w:tc>
          <w:tcPr>
            <w:tcW w:w="1816" w:type="dxa"/>
          </w:tcPr>
          <w:p w:rsidR="003E38EE" w:rsidRPr="000F25CB" w:rsidRDefault="003E38EE" w:rsidP="00787F94">
            <w:pPr>
              <w:rPr>
                <w:lang w:val="sr-Latn-ME"/>
              </w:rPr>
            </w:pPr>
            <w:r w:rsidRPr="000F25CB">
              <w:rPr>
                <w:lang w:val="sr-Latn-ME"/>
              </w:rPr>
              <w:t>Redovna aktivnost</w:t>
            </w:r>
          </w:p>
        </w:tc>
        <w:tc>
          <w:tcPr>
            <w:tcW w:w="1820" w:type="dxa"/>
          </w:tcPr>
          <w:p w:rsidR="003E38EE" w:rsidRPr="000F25CB" w:rsidRDefault="003E38EE" w:rsidP="00787F94">
            <w:pPr>
              <w:rPr>
                <w:lang w:val="sr-Latn-ME"/>
              </w:rPr>
            </w:pPr>
            <w:r w:rsidRPr="000F25CB">
              <w:rPr>
                <w:lang w:val="sr-Latn-ME"/>
              </w:rPr>
              <w:t>Opština Kotor</w:t>
            </w:r>
          </w:p>
        </w:tc>
      </w:tr>
      <w:tr w:rsidR="003E38EE" w:rsidRPr="000F25CB" w:rsidTr="00DF0B42">
        <w:tc>
          <w:tcPr>
            <w:tcW w:w="611" w:type="dxa"/>
          </w:tcPr>
          <w:p w:rsidR="003E38EE" w:rsidRPr="000F25CB" w:rsidRDefault="003E38EE" w:rsidP="00787F94">
            <w:pPr>
              <w:rPr>
                <w:lang w:val="sr-Latn-ME"/>
              </w:rPr>
            </w:pPr>
            <w:r w:rsidRPr="000F25CB">
              <w:rPr>
                <w:lang w:val="sr-Latn-ME"/>
              </w:rPr>
              <w:t>3.</w:t>
            </w:r>
          </w:p>
        </w:tc>
        <w:tc>
          <w:tcPr>
            <w:tcW w:w="2971" w:type="dxa"/>
          </w:tcPr>
          <w:p w:rsidR="003E38EE" w:rsidRPr="000F25CB" w:rsidRDefault="003E38EE" w:rsidP="00787F94">
            <w:pPr>
              <w:rPr>
                <w:lang w:val="sr-Latn-ME"/>
              </w:rPr>
            </w:pPr>
            <w:r w:rsidRPr="000F25CB">
              <w:rPr>
                <w:lang w:val="sr-Latn-ME"/>
              </w:rPr>
              <w:t>Sprovesti  godišnje istraživanje o mladima i njihovim potrebama</w:t>
            </w:r>
          </w:p>
          <w:p w:rsidR="003E38EE" w:rsidRPr="000F25CB" w:rsidRDefault="003E38EE" w:rsidP="00787F94">
            <w:pPr>
              <w:rPr>
                <w:lang w:val="sr-Latn-ME"/>
              </w:rPr>
            </w:pPr>
          </w:p>
        </w:tc>
        <w:tc>
          <w:tcPr>
            <w:tcW w:w="1811" w:type="dxa"/>
          </w:tcPr>
          <w:p w:rsidR="003E38EE" w:rsidRPr="000F25CB" w:rsidRDefault="003E38EE" w:rsidP="00787F94">
            <w:pPr>
              <w:rPr>
                <w:rFonts w:asciiTheme="minorHAnsi" w:hAnsiTheme="minorHAnsi" w:cstheme="minorHAnsi"/>
                <w:lang w:val="sr-Latn-ME"/>
              </w:rPr>
            </w:pPr>
            <w:r w:rsidRPr="000F25CB">
              <w:rPr>
                <w:rFonts w:asciiTheme="minorHAnsi" w:hAnsiTheme="minorHAnsi" w:cstheme="minorHAnsi"/>
                <w:lang w:val="sr-Latn-ME"/>
              </w:rPr>
              <w:t>Opština Kotor</w:t>
            </w:r>
          </w:p>
          <w:p w:rsidR="003E38EE" w:rsidRPr="000F25CB" w:rsidRDefault="003E38EE" w:rsidP="00787F94">
            <w:pPr>
              <w:rPr>
                <w:rFonts w:asciiTheme="minorHAnsi" w:hAnsiTheme="minorHAnsi" w:cstheme="minorHAnsi"/>
                <w:lang w:val="sr-Latn-ME"/>
              </w:rPr>
            </w:pPr>
            <w:r w:rsidRPr="000F25CB">
              <w:rPr>
                <w:rFonts w:asciiTheme="minorHAnsi" w:hAnsiTheme="minorHAnsi" w:cstheme="minorHAnsi"/>
                <w:lang w:val="sr-Latn-ME"/>
              </w:rPr>
              <w:t>Partneri:</w:t>
            </w:r>
          </w:p>
          <w:p w:rsidR="003E38EE" w:rsidRPr="000F25CB" w:rsidRDefault="003E38EE" w:rsidP="00787F94">
            <w:pPr>
              <w:rPr>
                <w:rFonts w:asciiTheme="minorHAnsi" w:hAnsiTheme="minorHAnsi" w:cstheme="minorHAnsi"/>
                <w:lang w:val="sr-Latn-ME"/>
              </w:rPr>
            </w:pPr>
            <w:r w:rsidRPr="000F25CB">
              <w:rPr>
                <w:rFonts w:asciiTheme="minorHAnsi" w:hAnsiTheme="minorHAnsi" w:cstheme="minorHAnsi"/>
                <w:lang w:val="sr-Latn-ME"/>
              </w:rPr>
              <w:t xml:space="preserve">NVO </w:t>
            </w:r>
            <w:r w:rsidRPr="000F25CB">
              <w:rPr>
                <w:rFonts w:asciiTheme="minorHAnsi" w:hAnsiTheme="minorHAnsi" w:cstheme="minorHAnsi"/>
                <w:color w:val="1A1A1A"/>
                <w:shd w:val="clear" w:color="auto" w:fill="FFFFFF"/>
                <w:lang w:val="sr-Latn-ME"/>
              </w:rPr>
              <w:t>„Centar za omladinsku edukaciju“</w:t>
            </w:r>
          </w:p>
          <w:p w:rsidR="003E38EE" w:rsidRPr="000F25CB" w:rsidRDefault="003E38EE" w:rsidP="00787F94">
            <w:pPr>
              <w:rPr>
                <w:lang w:val="sr-Latn-ME"/>
              </w:rPr>
            </w:pPr>
            <w:r w:rsidRPr="000F25CB">
              <w:rPr>
                <w:rFonts w:asciiTheme="minorHAnsi" w:hAnsiTheme="minorHAnsi" w:cstheme="minorHAnsi"/>
                <w:lang w:val="sr-Latn-ME"/>
              </w:rPr>
              <w:t>Škole</w:t>
            </w:r>
          </w:p>
        </w:tc>
        <w:tc>
          <w:tcPr>
            <w:tcW w:w="2111" w:type="dxa"/>
          </w:tcPr>
          <w:p w:rsidR="003E38EE" w:rsidRPr="000F25CB" w:rsidRDefault="003E38EE" w:rsidP="00787F94">
            <w:pPr>
              <w:rPr>
                <w:lang w:val="sr-Latn-ME"/>
              </w:rPr>
            </w:pPr>
            <w:r w:rsidRPr="000F25CB">
              <w:rPr>
                <w:lang w:val="sr-Latn-ME"/>
              </w:rPr>
              <w:t>II kvartal 2024.</w:t>
            </w:r>
          </w:p>
        </w:tc>
        <w:tc>
          <w:tcPr>
            <w:tcW w:w="1810" w:type="dxa"/>
          </w:tcPr>
          <w:p w:rsidR="003E38EE" w:rsidRPr="000F25CB" w:rsidRDefault="003E38EE" w:rsidP="00787F94">
            <w:pPr>
              <w:rPr>
                <w:lang w:val="sr-Latn-ME"/>
              </w:rPr>
            </w:pPr>
            <w:r w:rsidRPr="000F25CB">
              <w:rPr>
                <w:lang w:val="sr-Latn-ME"/>
              </w:rPr>
              <w:t>Održana radionica</w:t>
            </w:r>
          </w:p>
          <w:p w:rsidR="003E38EE" w:rsidRPr="000F25CB" w:rsidRDefault="003E38EE" w:rsidP="00787F94">
            <w:pPr>
              <w:rPr>
                <w:lang w:val="sr-Latn-ME"/>
              </w:rPr>
            </w:pPr>
            <w:r w:rsidRPr="000F25CB">
              <w:rPr>
                <w:lang w:val="sr-Latn-ME"/>
              </w:rPr>
              <w:t>Uključeno minimum 30 mladih</w:t>
            </w:r>
          </w:p>
        </w:tc>
        <w:tc>
          <w:tcPr>
            <w:tcW w:w="1816" w:type="dxa"/>
          </w:tcPr>
          <w:p w:rsidR="003E38EE" w:rsidRPr="000F25CB" w:rsidRDefault="003E38EE" w:rsidP="00787F94">
            <w:pPr>
              <w:rPr>
                <w:lang w:val="sr-Latn-ME"/>
              </w:rPr>
            </w:pPr>
            <w:r w:rsidRPr="000F25CB">
              <w:rPr>
                <w:lang w:val="sr-Latn-ME"/>
              </w:rPr>
              <w:t>300</w:t>
            </w:r>
            <w:r w:rsidR="00FA0897" w:rsidRPr="000F25CB">
              <w:rPr>
                <w:lang w:val="sr-Latn-ME"/>
              </w:rPr>
              <w:t>,00</w:t>
            </w:r>
            <w:r w:rsidRPr="000F25CB">
              <w:rPr>
                <w:rFonts w:cs="Calibri"/>
                <w:lang w:val="sr-Latn-ME"/>
              </w:rPr>
              <w:t>€</w:t>
            </w:r>
          </w:p>
          <w:p w:rsidR="003E38EE" w:rsidRPr="000F25CB" w:rsidRDefault="003E38EE" w:rsidP="00787F94">
            <w:pPr>
              <w:rPr>
                <w:lang w:val="sr-Latn-ME"/>
              </w:rPr>
            </w:pPr>
            <w:r w:rsidRPr="000F25CB">
              <w:rPr>
                <w:lang w:val="sr-Latn-ME"/>
              </w:rPr>
              <w:t>od 3.500</w:t>
            </w:r>
            <w:r w:rsidRPr="000F25CB">
              <w:rPr>
                <w:rFonts w:cs="Calibri"/>
                <w:lang w:val="sr-Latn-ME"/>
              </w:rPr>
              <w:t xml:space="preserve">€ </w:t>
            </w:r>
            <w:r w:rsidRPr="000F25CB">
              <w:rPr>
                <w:lang w:val="sr-Latn-ME"/>
              </w:rPr>
              <w:t xml:space="preserve">predviđenih Ugovorom </w:t>
            </w:r>
          </w:p>
        </w:tc>
        <w:tc>
          <w:tcPr>
            <w:tcW w:w="1820" w:type="dxa"/>
          </w:tcPr>
          <w:p w:rsidR="003E38EE" w:rsidRPr="000F25CB" w:rsidRDefault="003E38EE" w:rsidP="00787F94">
            <w:pPr>
              <w:rPr>
                <w:lang w:val="sr-Latn-ME"/>
              </w:rPr>
            </w:pPr>
            <w:r w:rsidRPr="000F25CB">
              <w:rPr>
                <w:lang w:val="sr-Latn-ME"/>
              </w:rPr>
              <w:t>Opština Kotor</w:t>
            </w:r>
          </w:p>
          <w:p w:rsidR="003E38EE" w:rsidRPr="000F25CB" w:rsidRDefault="003E38EE" w:rsidP="00787F94">
            <w:pPr>
              <w:rPr>
                <w:lang w:val="sr-Latn-ME"/>
              </w:rPr>
            </w:pPr>
            <w:r w:rsidRPr="000F25CB">
              <w:rPr>
                <w:lang w:val="sr-Latn-ME"/>
              </w:rPr>
              <w:t>Budžet-Stavka omladinske kartice</w:t>
            </w:r>
          </w:p>
          <w:p w:rsidR="003E38EE" w:rsidRPr="000F25CB" w:rsidRDefault="003E38EE" w:rsidP="00787F94">
            <w:pPr>
              <w:rPr>
                <w:lang w:val="sr-Latn-ME"/>
              </w:rPr>
            </w:pPr>
          </w:p>
        </w:tc>
      </w:tr>
      <w:tr w:rsidR="003E38EE" w:rsidRPr="000F25CB" w:rsidTr="00DF0B42">
        <w:tc>
          <w:tcPr>
            <w:tcW w:w="611" w:type="dxa"/>
          </w:tcPr>
          <w:p w:rsidR="003E38EE" w:rsidRPr="000F25CB" w:rsidRDefault="003E38EE" w:rsidP="00787F94">
            <w:pPr>
              <w:rPr>
                <w:lang w:val="sr-Latn-ME"/>
              </w:rPr>
            </w:pPr>
            <w:r w:rsidRPr="000F25CB">
              <w:rPr>
                <w:lang w:val="sr-Latn-ME"/>
              </w:rPr>
              <w:t>4</w:t>
            </w:r>
          </w:p>
        </w:tc>
        <w:tc>
          <w:tcPr>
            <w:tcW w:w="2971" w:type="dxa"/>
          </w:tcPr>
          <w:p w:rsidR="003E38EE" w:rsidRPr="000F25CB" w:rsidRDefault="003E38EE" w:rsidP="00787F94">
            <w:pPr>
              <w:rPr>
                <w:lang w:val="sr-Latn-ME"/>
              </w:rPr>
            </w:pPr>
            <w:r w:rsidRPr="000F25CB">
              <w:rPr>
                <w:lang w:val="sr-Latn-ME"/>
              </w:rPr>
              <w:t xml:space="preserve">Obuka za službenike/ce Opštine Kotor na temu monitoringa i evaluacije lokalnih akcionih planova </w:t>
            </w:r>
          </w:p>
          <w:p w:rsidR="003E38EE" w:rsidRPr="000F25CB" w:rsidRDefault="003E38EE" w:rsidP="00787F94">
            <w:pPr>
              <w:rPr>
                <w:lang w:val="sr-Latn-ME"/>
              </w:rPr>
            </w:pPr>
          </w:p>
        </w:tc>
        <w:tc>
          <w:tcPr>
            <w:tcW w:w="1811" w:type="dxa"/>
          </w:tcPr>
          <w:p w:rsidR="003E38EE" w:rsidRPr="000F25CB" w:rsidRDefault="003E38EE" w:rsidP="00235ACF">
            <w:pPr>
              <w:rPr>
                <w:lang w:val="sr-Latn-ME"/>
              </w:rPr>
            </w:pPr>
            <w:r w:rsidRPr="000F25CB">
              <w:rPr>
                <w:lang w:val="sr-Latn-ME"/>
              </w:rPr>
              <w:t>Opština Kotor</w:t>
            </w:r>
          </w:p>
          <w:p w:rsidR="003E38EE" w:rsidRPr="000F25CB" w:rsidRDefault="003E38EE" w:rsidP="00235ACF">
            <w:pPr>
              <w:rPr>
                <w:lang w:val="sr-Latn-ME"/>
              </w:rPr>
            </w:pPr>
            <w:r w:rsidRPr="000F25CB">
              <w:rPr>
                <w:lang w:val="sr-Latn-ME"/>
              </w:rPr>
              <w:t>Partneri:</w:t>
            </w:r>
          </w:p>
          <w:p w:rsidR="003E38EE" w:rsidRPr="000F25CB" w:rsidRDefault="003E38EE" w:rsidP="00235ACF">
            <w:pPr>
              <w:rPr>
                <w:lang w:val="sr-Latn-ME"/>
              </w:rPr>
            </w:pPr>
            <w:r w:rsidRPr="000F25CB">
              <w:rPr>
                <w:lang w:val="sr-Latn-ME"/>
              </w:rPr>
              <w:t>NVO</w:t>
            </w:r>
          </w:p>
          <w:p w:rsidR="003E38EE" w:rsidRPr="000F25CB" w:rsidRDefault="003E38EE" w:rsidP="00787F94">
            <w:pPr>
              <w:rPr>
                <w:lang w:val="sr-Latn-ME"/>
              </w:rPr>
            </w:pPr>
          </w:p>
        </w:tc>
        <w:tc>
          <w:tcPr>
            <w:tcW w:w="2111" w:type="dxa"/>
          </w:tcPr>
          <w:p w:rsidR="003E38EE" w:rsidRPr="000F25CB" w:rsidRDefault="003E38EE" w:rsidP="00787F94">
            <w:pPr>
              <w:rPr>
                <w:lang w:val="sr-Latn-ME"/>
              </w:rPr>
            </w:pPr>
            <w:r w:rsidRPr="000F25CB">
              <w:rPr>
                <w:lang w:val="sr-Latn-ME"/>
              </w:rPr>
              <w:t>I-II kvartal 2024.</w:t>
            </w:r>
          </w:p>
        </w:tc>
        <w:tc>
          <w:tcPr>
            <w:tcW w:w="1810" w:type="dxa"/>
          </w:tcPr>
          <w:p w:rsidR="003E38EE" w:rsidRPr="000F25CB" w:rsidRDefault="003E38EE" w:rsidP="00787F94">
            <w:pPr>
              <w:rPr>
                <w:lang w:val="sr-Latn-ME"/>
              </w:rPr>
            </w:pPr>
            <w:r w:rsidRPr="000F25CB">
              <w:rPr>
                <w:lang w:val="sr-Latn-ME"/>
              </w:rPr>
              <w:t>Organizovana obuka</w:t>
            </w:r>
          </w:p>
          <w:p w:rsidR="003E38EE" w:rsidRPr="000F25CB" w:rsidRDefault="003E38EE" w:rsidP="00787F94">
            <w:pPr>
              <w:rPr>
                <w:lang w:val="sr-Latn-ME"/>
              </w:rPr>
            </w:pPr>
            <w:r w:rsidRPr="000F25CB">
              <w:rPr>
                <w:lang w:val="sr-Latn-ME"/>
              </w:rPr>
              <w:t>Uključeno minimum 4 službenika/ce</w:t>
            </w:r>
          </w:p>
        </w:tc>
        <w:tc>
          <w:tcPr>
            <w:tcW w:w="1816" w:type="dxa"/>
          </w:tcPr>
          <w:p w:rsidR="003E38EE" w:rsidRPr="000F25CB" w:rsidRDefault="00D54427" w:rsidP="00787F94">
            <w:pPr>
              <w:rPr>
                <w:lang w:val="sr-Latn-ME"/>
              </w:rPr>
            </w:pPr>
            <w:r>
              <w:rPr>
                <w:lang w:val="sr-Latn-ME"/>
              </w:rPr>
              <w:t>2</w:t>
            </w:r>
            <w:r w:rsidR="003E38EE" w:rsidRPr="000F25CB">
              <w:rPr>
                <w:lang w:val="sr-Latn-ME"/>
              </w:rPr>
              <w:t>00</w:t>
            </w:r>
            <w:r w:rsidR="00FA0897" w:rsidRPr="000F25CB">
              <w:rPr>
                <w:lang w:val="sr-Latn-ME"/>
              </w:rPr>
              <w:t>,00</w:t>
            </w:r>
            <w:r w:rsidR="003E38EE" w:rsidRPr="000F25CB">
              <w:rPr>
                <w:rFonts w:cs="Calibri"/>
                <w:lang w:val="sr-Latn-ME"/>
              </w:rPr>
              <w:t>€</w:t>
            </w:r>
          </w:p>
        </w:tc>
        <w:tc>
          <w:tcPr>
            <w:tcW w:w="1820" w:type="dxa"/>
          </w:tcPr>
          <w:p w:rsidR="003E38EE" w:rsidRPr="000F25CB" w:rsidRDefault="003E38EE" w:rsidP="00235ACF">
            <w:pPr>
              <w:rPr>
                <w:lang w:val="sr-Latn-ME"/>
              </w:rPr>
            </w:pPr>
            <w:r w:rsidRPr="000F25CB">
              <w:rPr>
                <w:lang w:val="sr-Latn-ME"/>
              </w:rPr>
              <w:t>Opština Kotor</w:t>
            </w:r>
          </w:p>
          <w:p w:rsidR="003E38EE" w:rsidRPr="000F25CB" w:rsidRDefault="003E38EE" w:rsidP="00235ACF">
            <w:pPr>
              <w:rPr>
                <w:lang w:val="sr-Latn-ME"/>
              </w:rPr>
            </w:pPr>
            <w:r w:rsidRPr="000F25CB">
              <w:rPr>
                <w:lang w:val="sr-Latn-ME"/>
              </w:rPr>
              <w:t>Budžet</w:t>
            </w:r>
          </w:p>
          <w:p w:rsidR="003E38EE" w:rsidRPr="000F25CB" w:rsidRDefault="003E38EE" w:rsidP="00235ACF">
            <w:pPr>
              <w:rPr>
                <w:lang w:val="sr-Latn-ME"/>
              </w:rPr>
            </w:pPr>
            <w:r w:rsidRPr="000F25CB">
              <w:rPr>
                <w:lang w:val="sr-Latn-ME"/>
              </w:rPr>
              <w:t>LAP</w:t>
            </w:r>
          </w:p>
          <w:p w:rsidR="003E38EE" w:rsidRPr="000F25CB" w:rsidRDefault="003E38EE" w:rsidP="00787F94">
            <w:pPr>
              <w:rPr>
                <w:lang w:val="sr-Latn-ME"/>
              </w:rPr>
            </w:pPr>
          </w:p>
        </w:tc>
      </w:tr>
    </w:tbl>
    <w:p w:rsidR="00D66EE7" w:rsidRPr="000F25CB" w:rsidRDefault="00D66EE7" w:rsidP="00DA7F31">
      <w:pPr>
        <w:rPr>
          <w:lang w:val="sr-Latn-ME"/>
        </w:rPr>
      </w:pPr>
    </w:p>
    <w:p w:rsidR="00266F2E" w:rsidRPr="000F25CB" w:rsidRDefault="00266F2E" w:rsidP="00DA7F31">
      <w:pPr>
        <w:rPr>
          <w:lang w:val="sr-Latn-ME"/>
        </w:rPr>
      </w:pPr>
    </w:p>
    <w:p w:rsidR="00266F2E" w:rsidRPr="000F25CB" w:rsidRDefault="00266F2E" w:rsidP="00DA7F31">
      <w:pPr>
        <w:rPr>
          <w:lang w:val="sr-Latn-ME"/>
        </w:rPr>
      </w:pPr>
    </w:p>
    <w:p w:rsidR="005E65A9" w:rsidRPr="005E65A9" w:rsidRDefault="005E65A9" w:rsidP="005E65A9">
      <w:pPr>
        <w:pStyle w:val="ListParagraph"/>
        <w:tabs>
          <w:tab w:val="left" w:pos="2370"/>
        </w:tabs>
        <w:rPr>
          <w:sz w:val="28"/>
          <w:szCs w:val="28"/>
          <w:lang w:val="sr-Latn-ME"/>
        </w:rPr>
      </w:pPr>
    </w:p>
    <w:p w:rsidR="006E4FA8" w:rsidRPr="000F25CB" w:rsidRDefault="006E4FA8" w:rsidP="006E4FA8">
      <w:pPr>
        <w:pStyle w:val="ListParagraph"/>
        <w:numPr>
          <w:ilvl w:val="0"/>
          <w:numId w:val="1"/>
        </w:numPr>
        <w:tabs>
          <w:tab w:val="left" w:pos="2370"/>
        </w:tabs>
        <w:rPr>
          <w:sz w:val="28"/>
          <w:szCs w:val="28"/>
          <w:lang w:val="sr-Latn-ME"/>
        </w:rPr>
      </w:pPr>
      <w:r w:rsidRPr="000F25CB">
        <w:rPr>
          <w:rFonts w:ascii="Arial" w:eastAsiaTheme="majorEastAsia" w:hAnsi="Arial" w:cs="Arial"/>
          <w:b/>
          <w:color w:val="2F5496" w:themeColor="accent1" w:themeShade="BF"/>
          <w:sz w:val="28"/>
          <w:szCs w:val="28"/>
          <w:lang w:val="sr-Latn-ME"/>
        </w:rPr>
        <w:lastRenderedPageBreak/>
        <w:t>MONITORING I EVALUACIJA</w:t>
      </w:r>
    </w:p>
    <w:p w:rsidR="000057D2" w:rsidRPr="000F25CB" w:rsidRDefault="000057D2" w:rsidP="000057D2">
      <w:pPr>
        <w:pStyle w:val="ListParagraph"/>
        <w:tabs>
          <w:tab w:val="left" w:pos="2370"/>
        </w:tabs>
        <w:rPr>
          <w:sz w:val="28"/>
          <w:szCs w:val="28"/>
          <w:lang w:val="sr-Latn-ME"/>
        </w:rPr>
      </w:pPr>
    </w:p>
    <w:p w:rsidR="00D73592" w:rsidRPr="000F25CB" w:rsidRDefault="00BB6F49" w:rsidP="005D1E4C">
      <w:pPr>
        <w:jc w:val="both"/>
        <w:rPr>
          <w:rFonts w:ascii="Arial" w:hAnsi="Arial" w:cs="Arial"/>
          <w:sz w:val="24"/>
          <w:szCs w:val="24"/>
          <w:lang w:val="sr-Latn-ME"/>
        </w:rPr>
      </w:pPr>
      <w:r w:rsidRPr="000F25CB">
        <w:rPr>
          <w:rFonts w:ascii="Arial" w:hAnsi="Arial" w:cs="Arial"/>
          <w:sz w:val="24"/>
          <w:szCs w:val="24"/>
          <w:lang w:val="sr-Latn-ME"/>
        </w:rPr>
        <w:t>U cilju uspješne implementacije Lokalnog akcionog plana za</w:t>
      </w:r>
      <w:r w:rsidR="002C3EAC" w:rsidRPr="000F25CB">
        <w:rPr>
          <w:rFonts w:ascii="Arial" w:hAnsi="Arial" w:cs="Arial"/>
          <w:sz w:val="24"/>
          <w:szCs w:val="24"/>
          <w:lang w:val="sr-Latn-ME"/>
        </w:rPr>
        <w:t xml:space="preserve"> mlade</w:t>
      </w:r>
      <w:r w:rsidR="00D73592" w:rsidRPr="000F25CB">
        <w:rPr>
          <w:rFonts w:ascii="Arial" w:hAnsi="Arial" w:cs="Arial"/>
          <w:sz w:val="24"/>
          <w:szCs w:val="24"/>
          <w:lang w:val="sr-Latn-ME"/>
        </w:rPr>
        <w:t xml:space="preserve"> za 2024. godinu</w:t>
      </w:r>
      <w:r w:rsidRPr="000F25CB">
        <w:rPr>
          <w:rFonts w:ascii="Arial" w:hAnsi="Arial" w:cs="Arial"/>
          <w:sz w:val="24"/>
          <w:szCs w:val="24"/>
          <w:lang w:val="sr-Latn-ME"/>
        </w:rPr>
        <w:t xml:space="preserve">, predstavnici lokalne samouprave, tj. organa lokalne uprave nadležnog za oblast </w:t>
      </w:r>
      <w:r w:rsidR="002C3EAC" w:rsidRPr="000F25CB">
        <w:rPr>
          <w:rFonts w:ascii="Arial" w:hAnsi="Arial" w:cs="Arial"/>
          <w:sz w:val="24"/>
          <w:szCs w:val="24"/>
          <w:lang w:val="sr-Latn-ME"/>
        </w:rPr>
        <w:t>omladinske politike</w:t>
      </w:r>
      <w:r w:rsidRPr="000F25CB">
        <w:rPr>
          <w:rFonts w:ascii="Arial" w:hAnsi="Arial" w:cs="Arial"/>
          <w:sz w:val="24"/>
          <w:szCs w:val="24"/>
          <w:lang w:val="sr-Latn-ME"/>
        </w:rPr>
        <w:t xml:space="preserve">, vršiće eksternu komunikaciju i saradnju sa širim krugom implementatora u svim sektorima. </w:t>
      </w:r>
      <w:r w:rsidR="00D73592" w:rsidRPr="000F25CB">
        <w:rPr>
          <w:rFonts w:ascii="Arial" w:hAnsi="Arial" w:cs="Arial"/>
          <w:sz w:val="24"/>
          <w:szCs w:val="24"/>
          <w:lang w:val="sr-Latn-ME"/>
        </w:rPr>
        <w:t xml:space="preserve">Za praćenje realizacije Lokalnog akcionog plana za mlade zadužena će biti savjetnica za djecu, mlade, LGBT i rodnu ravnopravnost, zaposlena u Sekretarijatu za kulturu, sport i društvene djelatnosti. </w:t>
      </w:r>
      <w:r w:rsidR="00336483" w:rsidRPr="000F25CB">
        <w:rPr>
          <w:rFonts w:ascii="Arial" w:hAnsi="Arial" w:cs="Arial"/>
          <w:sz w:val="24"/>
          <w:szCs w:val="24"/>
          <w:lang w:val="sr-Latn-ME"/>
        </w:rPr>
        <w:t>Osim savjetnice nadležnog organa, članovi/ce radne grupe za izradu Lokalnog akcionog plana za mlade su dužni da dostave savjetnici informacije o realizaciji aktivnosti koje su predložili da budu sastavni dio akcionog plana.</w:t>
      </w:r>
    </w:p>
    <w:p w:rsidR="006E4FA8" w:rsidRPr="000F25CB" w:rsidRDefault="00BB6F49" w:rsidP="005D1E4C">
      <w:pPr>
        <w:jc w:val="both"/>
        <w:rPr>
          <w:rFonts w:ascii="Arial" w:hAnsi="Arial" w:cs="Arial"/>
          <w:sz w:val="24"/>
          <w:szCs w:val="24"/>
          <w:lang w:val="sr-Latn-ME"/>
        </w:rPr>
      </w:pPr>
      <w:r w:rsidRPr="000F25CB">
        <w:rPr>
          <w:rFonts w:ascii="Arial" w:hAnsi="Arial" w:cs="Arial"/>
          <w:sz w:val="24"/>
          <w:szCs w:val="24"/>
          <w:lang w:val="sr-Latn-ME"/>
        </w:rPr>
        <w:t xml:space="preserve">Indikatori za praćenje </w:t>
      </w:r>
      <w:r w:rsidR="005D1E4C" w:rsidRPr="000F25CB">
        <w:rPr>
          <w:rFonts w:ascii="Arial" w:hAnsi="Arial" w:cs="Arial"/>
          <w:sz w:val="24"/>
          <w:szCs w:val="24"/>
          <w:lang w:val="sr-Latn-ME"/>
        </w:rPr>
        <w:t>realizacije</w:t>
      </w:r>
      <w:r w:rsidRPr="000F25CB">
        <w:rPr>
          <w:rFonts w:ascii="Arial" w:hAnsi="Arial" w:cs="Arial"/>
          <w:sz w:val="24"/>
          <w:szCs w:val="24"/>
          <w:lang w:val="sr-Latn-ME"/>
        </w:rPr>
        <w:t xml:space="preserve"> Lokalnog </w:t>
      </w:r>
      <w:r w:rsidR="00D73592" w:rsidRPr="000F25CB">
        <w:rPr>
          <w:rFonts w:ascii="Arial" w:hAnsi="Arial" w:cs="Arial"/>
          <w:sz w:val="24"/>
          <w:szCs w:val="24"/>
          <w:lang w:val="sr-Latn-ME"/>
        </w:rPr>
        <w:t>akcionog plana za mlade</w:t>
      </w:r>
      <w:r w:rsidRPr="000F25CB">
        <w:rPr>
          <w:rFonts w:ascii="Arial" w:hAnsi="Arial" w:cs="Arial"/>
          <w:sz w:val="24"/>
          <w:szCs w:val="24"/>
          <w:lang w:val="sr-Latn-ME"/>
        </w:rPr>
        <w:t xml:space="preserve"> u opštini Kotor predstavlja</w:t>
      </w:r>
      <w:r w:rsidR="00D73592" w:rsidRPr="000F25CB">
        <w:rPr>
          <w:rFonts w:ascii="Arial" w:hAnsi="Arial" w:cs="Arial"/>
          <w:sz w:val="24"/>
          <w:szCs w:val="24"/>
          <w:lang w:val="sr-Latn-ME"/>
        </w:rPr>
        <w:t>ju</w:t>
      </w:r>
      <w:r w:rsidRPr="000F25CB">
        <w:rPr>
          <w:rFonts w:ascii="Arial" w:hAnsi="Arial" w:cs="Arial"/>
          <w:sz w:val="24"/>
          <w:szCs w:val="24"/>
          <w:lang w:val="sr-Latn-ME"/>
        </w:rPr>
        <w:t xml:space="preserve"> instrument na osnovu koga je moguće procijeniti jesu li postavljeni operativni ciljevi postignuti. Indikator predstavlja kriterijum za mjerenje stepena uspjeha u postizanju cilja ili provjeru da li je neka aktivnost izvršena, kao i šta se njome postiglo. Monitoring sistem obuhvata</w:t>
      </w:r>
      <w:r w:rsidR="00D73592" w:rsidRPr="000F25CB">
        <w:rPr>
          <w:rFonts w:ascii="Arial" w:hAnsi="Arial" w:cs="Arial"/>
          <w:sz w:val="24"/>
          <w:szCs w:val="24"/>
          <w:lang w:val="sr-Latn-ME"/>
        </w:rPr>
        <w:t xml:space="preserve"> indikatore </w:t>
      </w:r>
      <w:r w:rsidRPr="000F25CB">
        <w:rPr>
          <w:rFonts w:ascii="Arial" w:hAnsi="Arial" w:cs="Arial"/>
          <w:sz w:val="24"/>
          <w:szCs w:val="24"/>
          <w:lang w:val="sr-Latn-ME"/>
        </w:rPr>
        <w:t xml:space="preserve">uspješnosti za svaku mjeru ili aktivnost kojima će se </w:t>
      </w:r>
      <w:r w:rsidR="00D73592" w:rsidRPr="000F25CB">
        <w:rPr>
          <w:rFonts w:ascii="Arial" w:hAnsi="Arial" w:cs="Arial"/>
          <w:sz w:val="24"/>
          <w:szCs w:val="24"/>
          <w:lang w:val="sr-Latn-ME"/>
        </w:rPr>
        <w:t>opravdat</w:t>
      </w:r>
      <w:r w:rsidRPr="000F25CB">
        <w:rPr>
          <w:rFonts w:ascii="Arial" w:hAnsi="Arial" w:cs="Arial"/>
          <w:sz w:val="24"/>
          <w:szCs w:val="24"/>
          <w:lang w:val="sr-Latn-ME"/>
        </w:rPr>
        <w:t xml:space="preserve">i napredak u </w:t>
      </w:r>
      <w:r w:rsidR="00D73592" w:rsidRPr="000F25CB">
        <w:rPr>
          <w:rFonts w:ascii="Arial" w:hAnsi="Arial" w:cs="Arial"/>
          <w:sz w:val="24"/>
          <w:szCs w:val="24"/>
          <w:lang w:val="sr-Latn-ME"/>
        </w:rPr>
        <w:t>realizaciji</w:t>
      </w:r>
      <w:r w:rsidRPr="000F25CB">
        <w:rPr>
          <w:rFonts w:ascii="Arial" w:hAnsi="Arial" w:cs="Arial"/>
          <w:sz w:val="24"/>
          <w:szCs w:val="24"/>
          <w:lang w:val="sr-Latn-ME"/>
        </w:rPr>
        <w:t xml:space="preserve">. Takođe, monitoring sistem definiše ko će biti zadužen za sprovođenje aktivnosti </w:t>
      </w:r>
      <w:r w:rsidR="005D3DF5" w:rsidRPr="000F25CB">
        <w:rPr>
          <w:rFonts w:ascii="Arial" w:hAnsi="Arial" w:cs="Arial"/>
          <w:sz w:val="24"/>
          <w:szCs w:val="24"/>
          <w:lang w:val="sr-Latn-ME"/>
        </w:rPr>
        <w:t>navedenih u lokalnom akcionom planu</w:t>
      </w:r>
      <w:r w:rsidR="005D1E4C" w:rsidRPr="000F25CB">
        <w:rPr>
          <w:rFonts w:ascii="Arial" w:hAnsi="Arial" w:cs="Arial"/>
          <w:sz w:val="24"/>
          <w:szCs w:val="24"/>
          <w:lang w:val="sr-Latn-ME"/>
        </w:rPr>
        <w:t xml:space="preserve">, te koliko sredstava će biti opredjeljene za </w:t>
      </w:r>
      <w:r w:rsidR="005D3DF5" w:rsidRPr="000F25CB">
        <w:rPr>
          <w:rFonts w:ascii="Arial" w:hAnsi="Arial" w:cs="Arial"/>
          <w:sz w:val="24"/>
          <w:szCs w:val="24"/>
          <w:lang w:val="sr-Latn-ME"/>
        </w:rPr>
        <w:t>navedene aktivnosti</w:t>
      </w:r>
      <w:r w:rsidR="00EA6146" w:rsidRPr="000F25CB">
        <w:rPr>
          <w:rFonts w:ascii="Arial" w:hAnsi="Arial" w:cs="Arial"/>
          <w:sz w:val="24"/>
          <w:szCs w:val="24"/>
          <w:lang w:val="sr-Latn-ME"/>
        </w:rPr>
        <w:t xml:space="preserve"> i iz koje stavke</w:t>
      </w:r>
      <w:r w:rsidR="005D1E4C" w:rsidRPr="000F25CB">
        <w:rPr>
          <w:rFonts w:ascii="Arial" w:hAnsi="Arial" w:cs="Arial"/>
          <w:sz w:val="24"/>
          <w:szCs w:val="24"/>
          <w:lang w:val="sr-Latn-ME"/>
        </w:rPr>
        <w:t>.</w:t>
      </w:r>
      <w:r w:rsidRPr="000F25CB">
        <w:rPr>
          <w:rFonts w:ascii="Arial" w:hAnsi="Arial" w:cs="Arial"/>
          <w:sz w:val="24"/>
          <w:szCs w:val="24"/>
          <w:lang w:val="sr-Latn-ME"/>
        </w:rPr>
        <w:t xml:space="preserve"> </w:t>
      </w:r>
    </w:p>
    <w:p w:rsidR="00D73592" w:rsidRPr="000F25CB" w:rsidRDefault="00D73592" w:rsidP="005D1E4C">
      <w:pPr>
        <w:jc w:val="both"/>
        <w:rPr>
          <w:rFonts w:ascii="Arial" w:hAnsi="Arial" w:cs="Arial"/>
          <w:sz w:val="24"/>
          <w:szCs w:val="24"/>
          <w:lang w:val="sr-Latn-ME"/>
        </w:rPr>
      </w:pPr>
      <w:r w:rsidRPr="000F25CB">
        <w:rPr>
          <w:rFonts w:ascii="Arial" w:hAnsi="Arial" w:cs="Arial"/>
          <w:sz w:val="24"/>
          <w:szCs w:val="24"/>
          <w:lang w:val="sr-Latn-ME"/>
        </w:rPr>
        <w:t xml:space="preserve">Evaluaciju će vršiti Direktorat za mlade, pri Ministarstvu sporta i mladih Crne Gore, nakon što im se </w:t>
      </w:r>
      <w:r w:rsidR="002E5F56">
        <w:rPr>
          <w:rFonts w:ascii="Arial" w:hAnsi="Arial" w:cs="Arial"/>
          <w:sz w:val="24"/>
          <w:szCs w:val="24"/>
          <w:lang w:val="sr-Latn-ME"/>
        </w:rPr>
        <w:t>dostavi Izvještaj od strane lok</w:t>
      </w:r>
      <w:r w:rsidRPr="000F25CB">
        <w:rPr>
          <w:rFonts w:ascii="Arial" w:hAnsi="Arial" w:cs="Arial"/>
          <w:sz w:val="24"/>
          <w:szCs w:val="24"/>
          <w:lang w:val="sr-Latn-ME"/>
        </w:rPr>
        <w:t>a</w:t>
      </w:r>
      <w:r w:rsidR="002E5F56">
        <w:rPr>
          <w:rFonts w:ascii="Arial" w:hAnsi="Arial" w:cs="Arial"/>
          <w:sz w:val="24"/>
          <w:szCs w:val="24"/>
          <w:lang w:val="sr-Latn-ME"/>
        </w:rPr>
        <w:t>l</w:t>
      </w:r>
      <w:r w:rsidRPr="000F25CB">
        <w:rPr>
          <w:rFonts w:ascii="Arial" w:hAnsi="Arial" w:cs="Arial"/>
          <w:sz w:val="24"/>
          <w:szCs w:val="24"/>
          <w:lang w:val="sr-Latn-ME"/>
        </w:rPr>
        <w:t>ne samouprave o realizovanim aktivnostima.</w:t>
      </w:r>
    </w:p>
    <w:p w:rsidR="003A69F9" w:rsidRPr="000F25CB" w:rsidRDefault="003A69F9" w:rsidP="005D1E4C">
      <w:pPr>
        <w:jc w:val="both"/>
        <w:rPr>
          <w:rFonts w:ascii="Arial" w:hAnsi="Arial" w:cs="Arial"/>
          <w:sz w:val="24"/>
          <w:szCs w:val="24"/>
          <w:lang w:val="sr-Latn-ME"/>
        </w:rPr>
      </w:pPr>
    </w:p>
    <w:sectPr w:rsidR="003A69F9" w:rsidRPr="000F25CB" w:rsidSect="00304C93">
      <w:pgSz w:w="15840" w:h="12240" w:orient="landscape"/>
      <w:pgMar w:top="3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B0ECD"/>
    <w:multiLevelType w:val="hybridMultilevel"/>
    <w:tmpl w:val="A47CAF7C"/>
    <w:lvl w:ilvl="0" w:tplc="95A420BC">
      <w:start w:val="1"/>
      <w:numFmt w:val="decimal"/>
      <w:lvlText w:val="%1."/>
      <w:lvlJc w:val="left"/>
      <w:pPr>
        <w:ind w:left="720" w:hanging="360"/>
      </w:pPr>
      <w:rPr>
        <w:rFonts w:ascii="Arial" w:eastAsiaTheme="majorEastAsia" w:hAnsi="Arial" w:cs="Arial" w:hint="default"/>
        <w:b/>
        <w:color w:val="2F5496" w:themeColor="accent1" w:themeShade="BF"/>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45532D"/>
    <w:multiLevelType w:val="hybridMultilevel"/>
    <w:tmpl w:val="550057C2"/>
    <w:lvl w:ilvl="0" w:tplc="08482F56">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00877A8"/>
    <w:multiLevelType w:val="hybridMultilevel"/>
    <w:tmpl w:val="FE0220D2"/>
    <w:lvl w:ilvl="0" w:tplc="95A420BC">
      <w:start w:val="1"/>
      <w:numFmt w:val="decimal"/>
      <w:lvlText w:val="%1."/>
      <w:lvlJc w:val="left"/>
      <w:pPr>
        <w:ind w:left="720" w:hanging="360"/>
      </w:pPr>
      <w:rPr>
        <w:rFonts w:ascii="Arial" w:eastAsiaTheme="majorEastAsia" w:hAnsi="Arial" w:cs="Arial" w:hint="default"/>
        <w:b/>
        <w:color w:val="2F5496" w:themeColor="accent1" w:themeShade="BF"/>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952F72"/>
    <w:multiLevelType w:val="hybridMultilevel"/>
    <w:tmpl w:val="E624AE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48F57A9"/>
    <w:multiLevelType w:val="hybridMultilevel"/>
    <w:tmpl w:val="1442807E"/>
    <w:lvl w:ilvl="0" w:tplc="AF1C306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8C42DC7"/>
    <w:multiLevelType w:val="hybridMultilevel"/>
    <w:tmpl w:val="62D4D3A8"/>
    <w:lvl w:ilvl="0" w:tplc="95A420BC">
      <w:start w:val="1"/>
      <w:numFmt w:val="decimal"/>
      <w:lvlText w:val="%1."/>
      <w:lvlJc w:val="left"/>
      <w:pPr>
        <w:ind w:left="720" w:hanging="360"/>
      </w:pPr>
      <w:rPr>
        <w:rFonts w:ascii="Arial" w:eastAsiaTheme="majorEastAsia" w:hAnsi="Arial" w:cs="Arial" w:hint="default"/>
        <w:b/>
        <w:color w:val="2F5496" w:themeColor="accent1" w:themeShade="BF"/>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07C40E6"/>
    <w:multiLevelType w:val="hybridMultilevel"/>
    <w:tmpl w:val="1A161A58"/>
    <w:lvl w:ilvl="0" w:tplc="2642248A">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8FF178D"/>
    <w:multiLevelType w:val="hybridMultilevel"/>
    <w:tmpl w:val="5FACE6EA"/>
    <w:lvl w:ilvl="0" w:tplc="AF1C306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2"/>
  </w:num>
  <w:num w:numId="4">
    <w:abstractNumId w:val="4"/>
  </w:num>
  <w:num w:numId="5">
    <w:abstractNumId w:val="7"/>
  </w:num>
  <w:num w:numId="6">
    <w:abstractNumId w:val="3"/>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C93"/>
    <w:rsid w:val="000057D2"/>
    <w:rsid w:val="00016A4C"/>
    <w:rsid w:val="000377E5"/>
    <w:rsid w:val="00040438"/>
    <w:rsid w:val="00052A3A"/>
    <w:rsid w:val="000A461F"/>
    <w:rsid w:val="000F25CB"/>
    <w:rsid w:val="001056ED"/>
    <w:rsid w:val="00121991"/>
    <w:rsid w:val="00124785"/>
    <w:rsid w:val="0013029F"/>
    <w:rsid w:val="00136027"/>
    <w:rsid w:val="001602E8"/>
    <w:rsid w:val="00175D2F"/>
    <w:rsid w:val="00184323"/>
    <w:rsid w:val="001C6FAF"/>
    <w:rsid w:val="002257FE"/>
    <w:rsid w:val="00235ACF"/>
    <w:rsid w:val="00237F25"/>
    <w:rsid w:val="00244882"/>
    <w:rsid w:val="00266F2E"/>
    <w:rsid w:val="00274BF8"/>
    <w:rsid w:val="002841AC"/>
    <w:rsid w:val="0028649C"/>
    <w:rsid w:val="002C3118"/>
    <w:rsid w:val="002C3EAC"/>
    <w:rsid w:val="002C4C54"/>
    <w:rsid w:val="002D50DA"/>
    <w:rsid w:val="002E5F56"/>
    <w:rsid w:val="002F449A"/>
    <w:rsid w:val="00304C93"/>
    <w:rsid w:val="00317DAE"/>
    <w:rsid w:val="0032068D"/>
    <w:rsid w:val="003337D5"/>
    <w:rsid w:val="00336483"/>
    <w:rsid w:val="00336CE5"/>
    <w:rsid w:val="003708A9"/>
    <w:rsid w:val="00384CD2"/>
    <w:rsid w:val="003A69F9"/>
    <w:rsid w:val="003E38EE"/>
    <w:rsid w:val="003F51FF"/>
    <w:rsid w:val="003F7119"/>
    <w:rsid w:val="003F7CDA"/>
    <w:rsid w:val="004468B0"/>
    <w:rsid w:val="0045355F"/>
    <w:rsid w:val="004546E8"/>
    <w:rsid w:val="004651B4"/>
    <w:rsid w:val="00472615"/>
    <w:rsid w:val="0047620F"/>
    <w:rsid w:val="00484D65"/>
    <w:rsid w:val="00486C34"/>
    <w:rsid w:val="004878C3"/>
    <w:rsid w:val="0049016B"/>
    <w:rsid w:val="004A1D53"/>
    <w:rsid w:val="004A5110"/>
    <w:rsid w:val="00523DBC"/>
    <w:rsid w:val="005514A8"/>
    <w:rsid w:val="00564D48"/>
    <w:rsid w:val="005A6E7A"/>
    <w:rsid w:val="005D1E4C"/>
    <w:rsid w:val="005D3DF5"/>
    <w:rsid w:val="005E65A9"/>
    <w:rsid w:val="0060641D"/>
    <w:rsid w:val="00613B10"/>
    <w:rsid w:val="00623F36"/>
    <w:rsid w:val="00644896"/>
    <w:rsid w:val="00647A7E"/>
    <w:rsid w:val="00685354"/>
    <w:rsid w:val="006A15BC"/>
    <w:rsid w:val="006B1629"/>
    <w:rsid w:val="006B54BE"/>
    <w:rsid w:val="006B55CA"/>
    <w:rsid w:val="006C1EA6"/>
    <w:rsid w:val="006E4FA8"/>
    <w:rsid w:val="007240CD"/>
    <w:rsid w:val="0073075A"/>
    <w:rsid w:val="00743BE6"/>
    <w:rsid w:val="00787F94"/>
    <w:rsid w:val="007A1699"/>
    <w:rsid w:val="007C70B8"/>
    <w:rsid w:val="007E1F9D"/>
    <w:rsid w:val="007E5BA2"/>
    <w:rsid w:val="008164D8"/>
    <w:rsid w:val="00817E06"/>
    <w:rsid w:val="00837866"/>
    <w:rsid w:val="008F3DBF"/>
    <w:rsid w:val="00911127"/>
    <w:rsid w:val="009224BC"/>
    <w:rsid w:val="00925106"/>
    <w:rsid w:val="00937C5D"/>
    <w:rsid w:val="009510BB"/>
    <w:rsid w:val="00971F53"/>
    <w:rsid w:val="00973CDC"/>
    <w:rsid w:val="009B5FC6"/>
    <w:rsid w:val="009C6CD5"/>
    <w:rsid w:val="00A30052"/>
    <w:rsid w:val="00A40965"/>
    <w:rsid w:val="00A87DA6"/>
    <w:rsid w:val="00B70ABA"/>
    <w:rsid w:val="00B97BDF"/>
    <w:rsid w:val="00BA7946"/>
    <w:rsid w:val="00BB021C"/>
    <w:rsid w:val="00BB6F49"/>
    <w:rsid w:val="00BC79A6"/>
    <w:rsid w:val="00BD2ACC"/>
    <w:rsid w:val="00BF0B2F"/>
    <w:rsid w:val="00C54E71"/>
    <w:rsid w:val="00C71352"/>
    <w:rsid w:val="00CC6E27"/>
    <w:rsid w:val="00CE123E"/>
    <w:rsid w:val="00CF4937"/>
    <w:rsid w:val="00D261E6"/>
    <w:rsid w:val="00D34B5A"/>
    <w:rsid w:val="00D42538"/>
    <w:rsid w:val="00D43C28"/>
    <w:rsid w:val="00D54427"/>
    <w:rsid w:val="00D607E0"/>
    <w:rsid w:val="00D66EE7"/>
    <w:rsid w:val="00D73592"/>
    <w:rsid w:val="00DA7F31"/>
    <w:rsid w:val="00DB0421"/>
    <w:rsid w:val="00DF0B42"/>
    <w:rsid w:val="00E16059"/>
    <w:rsid w:val="00E21B74"/>
    <w:rsid w:val="00EA6146"/>
    <w:rsid w:val="00EB0463"/>
    <w:rsid w:val="00ED5D4E"/>
    <w:rsid w:val="00F0215E"/>
    <w:rsid w:val="00F10C07"/>
    <w:rsid w:val="00FA0610"/>
    <w:rsid w:val="00FA0897"/>
    <w:rsid w:val="00FE4E7B"/>
    <w:rsid w:val="00FF28A6"/>
    <w:rsid w:val="00FF5E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4FA8"/>
    <w:rPr>
      <w:lang w:val="sr-Cyrl-M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7F31"/>
    <w:pPr>
      <w:ind w:left="720"/>
      <w:contextualSpacing/>
    </w:pPr>
  </w:style>
  <w:style w:type="table" w:styleId="TableGrid">
    <w:name w:val="Table Grid"/>
    <w:basedOn w:val="TableNormal"/>
    <w:uiPriority w:val="39"/>
    <w:rsid w:val="002C3118"/>
    <w:pPr>
      <w:suppressAutoHyphens/>
      <w:spacing w:after="0" w:line="240" w:lineRule="auto"/>
    </w:pPr>
    <w:rPr>
      <w:rFonts w:ascii="Calibri" w:eastAsia="Segoe UI" w:hAnsi="Calibri" w:cs="Tahom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qFormat/>
    <w:rsid w:val="00D43C28"/>
    <w:pPr>
      <w:suppressAutoHyphens/>
      <w:spacing w:before="280" w:after="280"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semiHidden/>
    <w:unhideWhenUsed/>
    <w:rsid w:val="00274BF8"/>
    <w:rPr>
      <w:color w:val="0000FF"/>
      <w:u w:val="single"/>
    </w:rPr>
  </w:style>
  <w:style w:type="character" w:styleId="FollowedHyperlink">
    <w:name w:val="FollowedHyperlink"/>
    <w:basedOn w:val="DefaultParagraphFont"/>
    <w:uiPriority w:val="99"/>
    <w:semiHidden/>
    <w:unhideWhenUsed/>
    <w:rsid w:val="00274BF8"/>
    <w:rPr>
      <w:color w:val="954F72" w:themeColor="followedHyperlink"/>
      <w:u w:val="single"/>
    </w:rPr>
  </w:style>
  <w:style w:type="character" w:styleId="CommentReference">
    <w:name w:val="annotation reference"/>
    <w:basedOn w:val="DefaultParagraphFont"/>
    <w:uiPriority w:val="99"/>
    <w:semiHidden/>
    <w:unhideWhenUsed/>
    <w:rsid w:val="004A5110"/>
    <w:rPr>
      <w:sz w:val="16"/>
      <w:szCs w:val="16"/>
    </w:rPr>
  </w:style>
  <w:style w:type="paragraph" w:styleId="CommentText">
    <w:name w:val="annotation text"/>
    <w:basedOn w:val="Normal"/>
    <w:link w:val="CommentTextChar"/>
    <w:uiPriority w:val="99"/>
    <w:semiHidden/>
    <w:unhideWhenUsed/>
    <w:rsid w:val="004A5110"/>
    <w:pPr>
      <w:spacing w:line="240" w:lineRule="auto"/>
    </w:pPr>
    <w:rPr>
      <w:sz w:val="20"/>
      <w:szCs w:val="20"/>
    </w:rPr>
  </w:style>
  <w:style w:type="character" w:customStyle="1" w:styleId="CommentTextChar">
    <w:name w:val="Comment Text Char"/>
    <w:basedOn w:val="DefaultParagraphFont"/>
    <w:link w:val="CommentText"/>
    <w:uiPriority w:val="99"/>
    <w:semiHidden/>
    <w:rsid w:val="004A5110"/>
    <w:rPr>
      <w:sz w:val="20"/>
      <w:szCs w:val="20"/>
      <w:lang w:val="sr-Cyrl-ME"/>
    </w:rPr>
  </w:style>
  <w:style w:type="paragraph" w:styleId="BalloonText">
    <w:name w:val="Balloon Text"/>
    <w:basedOn w:val="Normal"/>
    <w:link w:val="BalloonTextChar"/>
    <w:uiPriority w:val="99"/>
    <w:semiHidden/>
    <w:unhideWhenUsed/>
    <w:rsid w:val="004A51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5110"/>
    <w:rPr>
      <w:rFonts w:ascii="Tahoma" w:hAnsi="Tahoma" w:cs="Tahoma"/>
      <w:sz w:val="16"/>
      <w:szCs w:val="16"/>
      <w:lang w:val="sr-Cyrl-ME"/>
    </w:rPr>
  </w:style>
  <w:style w:type="paragraph" w:customStyle="1" w:styleId="Default">
    <w:name w:val="Default"/>
    <w:rsid w:val="00FF28A6"/>
    <w:pPr>
      <w:autoSpaceDE w:val="0"/>
      <w:autoSpaceDN w:val="0"/>
      <w:adjustRightInd w:val="0"/>
      <w:spacing w:after="0" w:line="240" w:lineRule="auto"/>
    </w:pPr>
    <w:rPr>
      <w:rFonts w:ascii="Times New Roman" w:hAnsi="Times New Roman" w:cs="Times New Roman"/>
      <w:color w:val="000000"/>
      <w:sz w:val="24"/>
      <w:szCs w:val="24"/>
      <w:lang w:val="en-GB"/>
    </w:rPr>
  </w:style>
  <w:style w:type="paragraph" w:customStyle="1" w:styleId="Standard">
    <w:name w:val="Standard"/>
    <w:rsid w:val="007E5BA2"/>
    <w:pPr>
      <w:suppressAutoHyphens/>
      <w:autoSpaceDN w:val="0"/>
      <w:spacing w:line="256" w:lineRule="auto"/>
      <w:textAlignment w:val="baseline"/>
    </w:pPr>
    <w:rPr>
      <w:rFonts w:ascii="Calibri" w:eastAsia="SimSun" w:hAnsi="Calibri" w:cs="Tahoma"/>
      <w:kern w:val="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4FA8"/>
    <w:rPr>
      <w:lang w:val="sr-Cyrl-M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7F31"/>
    <w:pPr>
      <w:ind w:left="720"/>
      <w:contextualSpacing/>
    </w:pPr>
  </w:style>
  <w:style w:type="table" w:styleId="TableGrid">
    <w:name w:val="Table Grid"/>
    <w:basedOn w:val="TableNormal"/>
    <w:uiPriority w:val="39"/>
    <w:rsid w:val="002C3118"/>
    <w:pPr>
      <w:suppressAutoHyphens/>
      <w:spacing w:after="0" w:line="240" w:lineRule="auto"/>
    </w:pPr>
    <w:rPr>
      <w:rFonts w:ascii="Calibri" w:eastAsia="Segoe UI" w:hAnsi="Calibri" w:cs="Tahom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qFormat/>
    <w:rsid w:val="00D43C28"/>
    <w:pPr>
      <w:suppressAutoHyphens/>
      <w:spacing w:before="280" w:after="280"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semiHidden/>
    <w:unhideWhenUsed/>
    <w:rsid w:val="00274BF8"/>
    <w:rPr>
      <w:color w:val="0000FF"/>
      <w:u w:val="single"/>
    </w:rPr>
  </w:style>
  <w:style w:type="character" w:styleId="FollowedHyperlink">
    <w:name w:val="FollowedHyperlink"/>
    <w:basedOn w:val="DefaultParagraphFont"/>
    <w:uiPriority w:val="99"/>
    <w:semiHidden/>
    <w:unhideWhenUsed/>
    <w:rsid w:val="00274BF8"/>
    <w:rPr>
      <w:color w:val="954F72" w:themeColor="followedHyperlink"/>
      <w:u w:val="single"/>
    </w:rPr>
  </w:style>
  <w:style w:type="character" w:styleId="CommentReference">
    <w:name w:val="annotation reference"/>
    <w:basedOn w:val="DefaultParagraphFont"/>
    <w:uiPriority w:val="99"/>
    <w:semiHidden/>
    <w:unhideWhenUsed/>
    <w:rsid w:val="004A5110"/>
    <w:rPr>
      <w:sz w:val="16"/>
      <w:szCs w:val="16"/>
    </w:rPr>
  </w:style>
  <w:style w:type="paragraph" w:styleId="CommentText">
    <w:name w:val="annotation text"/>
    <w:basedOn w:val="Normal"/>
    <w:link w:val="CommentTextChar"/>
    <w:uiPriority w:val="99"/>
    <w:semiHidden/>
    <w:unhideWhenUsed/>
    <w:rsid w:val="004A5110"/>
    <w:pPr>
      <w:spacing w:line="240" w:lineRule="auto"/>
    </w:pPr>
    <w:rPr>
      <w:sz w:val="20"/>
      <w:szCs w:val="20"/>
    </w:rPr>
  </w:style>
  <w:style w:type="character" w:customStyle="1" w:styleId="CommentTextChar">
    <w:name w:val="Comment Text Char"/>
    <w:basedOn w:val="DefaultParagraphFont"/>
    <w:link w:val="CommentText"/>
    <w:uiPriority w:val="99"/>
    <w:semiHidden/>
    <w:rsid w:val="004A5110"/>
    <w:rPr>
      <w:sz w:val="20"/>
      <w:szCs w:val="20"/>
      <w:lang w:val="sr-Cyrl-ME"/>
    </w:rPr>
  </w:style>
  <w:style w:type="paragraph" w:styleId="BalloonText">
    <w:name w:val="Balloon Text"/>
    <w:basedOn w:val="Normal"/>
    <w:link w:val="BalloonTextChar"/>
    <w:uiPriority w:val="99"/>
    <w:semiHidden/>
    <w:unhideWhenUsed/>
    <w:rsid w:val="004A51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5110"/>
    <w:rPr>
      <w:rFonts w:ascii="Tahoma" w:hAnsi="Tahoma" w:cs="Tahoma"/>
      <w:sz w:val="16"/>
      <w:szCs w:val="16"/>
      <w:lang w:val="sr-Cyrl-ME"/>
    </w:rPr>
  </w:style>
  <w:style w:type="paragraph" w:customStyle="1" w:styleId="Default">
    <w:name w:val="Default"/>
    <w:rsid w:val="00FF28A6"/>
    <w:pPr>
      <w:autoSpaceDE w:val="0"/>
      <w:autoSpaceDN w:val="0"/>
      <w:adjustRightInd w:val="0"/>
      <w:spacing w:after="0" w:line="240" w:lineRule="auto"/>
    </w:pPr>
    <w:rPr>
      <w:rFonts w:ascii="Times New Roman" w:hAnsi="Times New Roman" w:cs="Times New Roman"/>
      <w:color w:val="000000"/>
      <w:sz w:val="24"/>
      <w:szCs w:val="24"/>
      <w:lang w:val="en-GB"/>
    </w:rPr>
  </w:style>
  <w:style w:type="paragraph" w:customStyle="1" w:styleId="Standard">
    <w:name w:val="Standard"/>
    <w:rsid w:val="007E5BA2"/>
    <w:pPr>
      <w:suppressAutoHyphens/>
      <w:autoSpaceDN w:val="0"/>
      <w:spacing w:line="256" w:lineRule="auto"/>
      <w:textAlignment w:val="baseline"/>
    </w:pPr>
    <w:rPr>
      <w:rFonts w:ascii="Calibri" w:eastAsia="SimSun" w:hAnsi="Calibri" w:cs="Tahoma"/>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666586">
      <w:bodyDiv w:val="1"/>
      <w:marLeft w:val="0"/>
      <w:marRight w:val="0"/>
      <w:marTop w:val="0"/>
      <w:marBottom w:val="0"/>
      <w:divBdr>
        <w:top w:val="none" w:sz="0" w:space="0" w:color="auto"/>
        <w:left w:val="none" w:sz="0" w:space="0" w:color="auto"/>
        <w:bottom w:val="none" w:sz="0" w:space="0" w:color="auto"/>
        <w:right w:val="none" w:sz="0" w:space="0" w:color="auto"/>
      </w:divBdr>
    </w:div>
    <w:div w:id="630671328">
      <w:bodyDiv w:val="1"/>
      <w:marLeft w:val="0"/>
      <w:marRight w:val="0"/>
      <w:marTop w:val="0"/>
      <w:marBottom w:val="0"/>
      <w:divBdr>
        <w:top w:val="none" w:sz="0" w:space="0" w:color="auto"/>
        <w:left w:val="none" w:sz="0" w:space="0" w:color="auto"/>
        <w:bottom w:val="none" w:sz="0" w:space="0" w:color="auto"/>
        <w:right w:val="none" w:sz="0" w:space="0" w:color="auto"/>
      </w:divBdr>
    </w:div>
    <w:div w:id="810098470">
      <w:bodyDiv w:val="1"/>
      <w:marLeft w:val="0"/>
      <w:marRight w:val="0"/>
      <w:marTop w:val="0"/>
      <w:marBottom w:val="0"/>
      <w:divBdr>
        <w:top w:val="none" w:sz="0" w:space="0" w:color="auto"/>
        <w:left w:val="none" w:sz="0" w:space="0" w:color="auto"/>
        <w:bottom w:val="none" w:sz="0" w:space="0" w:color="auto"/>
        <w:right w:val="none" w:sz="0" w:space="0" w:color="auto"/>
      </w:divBdr>
    </w:div>
    <w:div w:id="1505894503">
      <w:bodyDiv w:val="1"/>
      <w:marLeft w:val="0"/>
      <w:marRight w:val="0"/>
      <w:marTop w:val="0"/>
      <w:marBottom w:val="0"/>
      <w:divBdr>
        <w:top w:val="none" w:sz="0" w:space="0" w:color="auto"/>
        <w:left w:val="none" w:sz="0" w:space="0" w:color="auto"/>
        <w:bottom w:val="none" w:sz="0" w:space="0" w:color="auto"/>
        <w:right w:val="none" w:sz="0" w:space="0" w:color="auto"/>
      </w:divBdr>
    </w:div>
    <w:div w:id="1514492076">
      <w:bodyDiv w:val="1"/>
      <w:marLeft w:val="0"/>
      <w:marRight w:val="0"/>
      <w:marTop w:val="0"/>
      <w:marBottom w:val="0"/>
      <w:divBdr>
        <w:top w:val="none" w:sz="0" w:space="0" w:color="auto"/>
        <w:left w:val="none" w:sz="0" w:space="0" w:color="auto"/>
        <w:bottom w:val="none" w:sz="0" w:space="0" w:color="auto"/>
        <w:right w:val="none" w:sz="0" w:space="0" w:color="auto"/>
      </w:divBdr>
    </w:div>
    <w:div w:id="1559246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dp.org/cnr/montenegro/publications/istrazivanje-potreba-mladih-i-procjena-lokalnih-omladinskih-politika-u-15-crnogorskih-opstin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3445</Words>
  <Characters>19642</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Vanja Kontic</dc:creator>
  <cp:lastModifiedBy>Andjela Sevaljevic</cp:lastModifiedBy>
  <cp:revision>2</cp:revision>
  <dcterms:created xsi:type="dcterms:W3CDTF">2023-12-27T09:37:00Z</dcterms:created>
  <dcterms:modified xsi:type="dcterms:W3CDTF">2023-12-27T09:37:00Z</dcterms:modified>
</cp:coreProperties>
</file>